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Times New Roman" w:hAnsi="Times New Roman" w:cs="Times New Roman"/>
          <w:b/>
          <w:sz w:val="28"/>
          <w:szCs w:val="28"/>
        </w:rPr>
      </w:pPr>
      <w:r>
        <w:rPr>
          <w:rFonts w:ascii="Times New Roman" w:hAnsi="Times New Roman" w:cs="Times New Roman"/>
          <w:b/>
          <w:sz w:val="28"/>
          <w:szCs w:val="28"/>
        </w:rPr>
        <w:t>СПРАВКА О ДЕЯТЕЛЬНОСТИ ФГУП «ГРЧЦ»</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Федеральное государственное унитарное предприятие «Главный радиочастотный центр» (далее – ФГУП «ГРЧЦ») осуществляет свою деятельность в соответствии со статьей 22.1, пунктами 3 и 5 статьи 24 и частью 9 статьи 65.1 Федерального закона от 7 июля 2003 г. № 126-ФЗ «О связи» (далее – Федеральный закон «О связи»), постановлением Правительства Российской Федерации </w:t>
      </w:r>
      <w:r>
        <w:rPr>
          <w:rFonts w:ascii="Times New Roman" w:hAnsi="Times New Roman" w:cs="Times New Roman"/>
          <w:sz w:val="28"/>
          <w:szCs w:val="28"/>
        </w:rPr>
        <w:br/>
        <w:t>от 16 марта 2009 г. № 228 «О Федеральной службе по надзору в сфере связи, информационных технологий и массовых коммуникаций», Положением о радиочастотной службе, утвержденным постановлением Правительства Российской Федерации от 14 мая 2014 г. № 434 (далее – Положение о радиочастотной службе), постановлением Правительства Российской Федерации от 14 ноября 2014 г. № 1194 «О международно-правовой защите присвоения (назначения) радиочастот или радиочастотных каналов и порядке использования на территории Российской Федерации спутниковых сетей связи, находящихся под юрисдикцией иностранных государств, а также о внесении изменений в некоторые акты Правительства Российской Федерации»,  постановлением Правительства Российской Федерации от 13 февраля 2019 г. № 136 «О Центре мониторинга и управления сетью связи общего пользования» и другими нормативными правовыми актами.</w:t>
      </w:r>
    </w:p>
    <w:p>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ФГУП «ГРЧЦ» осуществляет функции с</w:t>
      </w:r>
      <w:r>
        <w:rPr>
          <w:rFonts w:ascii="Times New Roman" w:eastAsia="Calibri" w:hAnsi="Times New Roman" w:cs="Times New Roman"/>
          <w:sz w:val="28"/>
          <w:szCs w:val="28"/>
        </w:rPr>
        <w:t xml:space="preserve">пециально уполномоченной службы по обеспечению регулирования использования радиочастот и радиоэлектронных средств при Федеральной службе по надзору в сфере связи, информационных технологий и массовых коммуникаций (далее – радиочастотная служба) и деятельность в области обеспечения надлежащего использования радиочастот и радиочастотных каналов, радиоэлектронных средств и (или) высокочастотных устройств гражданского назначения (далее – РЭС и ВЧУ соответственно), экспертизы и мониторинга соблюдения законодательства в установленной сфере деятельности Федеральной службы по надзору в сфере связи, информационных технологий и массовых коммуникаций, а также участвует в предоставлении государственных услуг. </w:t>
      </w:r>
    </w:p>
    <w:p>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ФГУП «ГРЧЦ» создано в соответствии с постановлением Правительства Российской Федерации от 25 декабря 2000 г. № 1002 «О государственной радиочастотной службе при Министерстве Российской Федерации по связи и информатизации» и распоряжением Министерства имущественных отношений Российской Федерации от 14 марта 2001 г. № 627-р «О создании федерального государственного унитарного предприятия «Главный радиочастотный центр»» в целях удовлетворения общественных потребностей в результатах его деятельности связанной с осуществлением организационных и технических мер по обеспечению надлежащего использования радиочастот или радиочастотных каналов, РЭС и (или) ВЧУ гражданского назначения на территории Российской Федерации, а также на территории, находящейся под юрисдикцией Российской Федерации, экспертизы и мониторинга соблюдения законодательства в установленной сфере деятельности Роскомнадзора, содействия в выявлении нарушений в сфере использования радиочастотного спектра, оказания услуги связи, использования средств массовых </w:t>
      </w:r>
      <w:r>
        <w:rPr>
          <w:rFonts w:ascii="Times New Roman" w:eastAsia="Calibri" w:hAnsi="Times New Roman" w:cs="Times New Roman"/>
          <w:sz w:val="28"/>
          <w:szCs w:val="28"/>
        </w:rPr>
        <w:lastRenderedPageBreak/>
        <w:t>коммуникаций и распространения информации, участия в предоставлении государственных услуг и получения прибыли.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Указом Президента Российской Федерации от 30 мая 2019 г. № 243 ФГУП «ГРЧЦ» внесено в Перечень стратегических предприятий и стратегических акционерных обществ, утвержденный Указом Президента Российской Федерации от 4 августа 2004 г. № 1009 (пункт 518 раздела 1 Перечня стратегических предприятий и стратегических акционерных обществ).</w:t>
      </w:r>
    </w:p>
    <w:p>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со статьей 22 Федерального закона «О связи» регулирование использования радиочастотного спектра является исключительным правом государства и доступ к его использованию должен учитывать государственные приоритеты, в том числе обеспечение безопасности граждан, обеспечение связи для нужд органов государственной власти, обороны страны и безопасности государства, правопорядка, экологической безопасности, предотвращения чрезвычайных ситуаций техногенного характера.</w:t>
      </w:r>
    </w:p>
    <w:p>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В этой связи ФГУП «ГРЧЦ» оказывает юридическим лицам Российской Федерации и гражданам Российской Федерации, планирующим использовать радиочастотный спектр, услугу по проведению экспертизы электромагнитной совместимости. </w:t>
      </w:r>
      <w:r>
        <w:rPr>
          <w:rFonts w:ascii="Times New Roman" w:hAnsi="Times New Roman" w:cs="Times New Roman"/>
          <w:sz w:val="28"/>
          <w:szCs w:val="28"/>
        </w:rPr>
        <w:t xml:space="preserve">Данная услуга является услугой необходимой и обязательной для предоставления </w:t>
      </w:r>
      <w:r>
        <w:rPr>
          <w:rFonts w:ascii="Times New Roman" w:eastAsia="Calibri" w:hAnsi="Times New Roman" w:cs="Times New Roman"/>
          <w:sz w:val="28"/>
          <w:szCs w:val="28"/>
        </w:rPr>
        <w:t>Федеральной службой по надзору в сфере связи, информационных технологий и массовых коммуникаций</w:t>
      </w:r>
      <w:r>
        <w:rPr>
          <w:rFonts w:ascii="Times New Roman" w:hAnsi="Times New Roman" w:cs="Times New Roman"/>
          <w:sz w:val="28"/>
          <w:szCs w:val="28"/>
        </w:rPr>
        <w:t xml:space="preserve"> государственной услуги по присвоению (назначению) радиочастоты или радиочастотного канала для радиоэлектронных средств гражданского назначения и оказывается на основании пункта 3 статьи 24 Федерального закона «О связи» и пункта 21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утвержденного постановлением Правительства Российской Федерации от 6 мая 2011 г. № 352.</w:t>
      </w:r>
    </w:p>
    <w:p>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ФГУП «ГРЧЦ» в соответствии с постановлением Правительства Российской Федерации от 14 ноября 2014 г. № 1194 «О международно-правовой защите присвоения (назначения) радиочастот или радиочастотных каналов и порядке использования на территории Российской Федерации спутниковых сетей связи, находящихся под юрисдикцией иностранных государств, а также о внесении изменений в некоторые акты Правительства Российской Федерации» оказывает </w:t>
      </w:r>
      <w:r>
        <w:rPr>
          <w:rFonts w:ascii="Times New Roman" w:eastAsia="Calibri" w:hAnsi="Times New Roman" w:cs="Times New Roman"/>
          <w:sz w:val="28"/>
          <w:szCs w:val="28"/>
        </w:rPr>
        <w:t xml:space="preserve">юридическим и физическим лицам, заказывающим, разрабатывающим и (или) эксплуатирующим и (или) планирующим эксплуатацию радиоэлектронных средств на объектах, находящихся под юрисдикцией Российской Федерации, в том числе использующим и (или) планирующим использование радиоэлектронных средств при проведении научно-исследовательских, опытно-конструкторских и экспериментальных работ, </w:t>
      </w:r>
      <w:r>
        <w:rPr>
          <w:rFonts w:ascii="Times New Roman" w:hAnsi="Times New Roman" w:cs="Times New Roman"/>
          <w:sz w:val="28"/>
          <w:szCs w:val="28"/>
        </w:rPr>
        <w:t>услуги</w:t>
      </w:r>
      <w:r>
        <w:rPr>
          <w:rFonts w:ascii="Times New Roman" w:eastAsia="Calibri" w:hAnsi="Times New Roman" w:cs="Times New Roman"/>
          <w:sz w:val="28"/>
          <w:szCs w:val="28"/>
        </w:rPr>
        <w:t xml:space="preserve"> по осуществлению заявления, координации и регистрации в Международном союзе электросвязи частотных присвоений для радиоэлектронных средств Российской Федерации, используемых различными радиослужбами. Такие услуги оказываются ФГУП «ГРЧЦ» и в интересах органов государственной власти, в том числе федеральных органов исполнительной власти, </w:t>
      </w:r>
      <w:r>
        <w:rPr>
          <w:rFonts w:ascii="Times New Roman" w:eastAsia="Calibri" w:hAnsi="Times New Roman" w:cs="Times New Roman"/>
          <w:sz w:val="28"/>
          <w:szCs w:val="28"/>
        </w:rPr>
        <w:lastRenderedPageBreak/>
        <w:t>а также для нужд обороны страны, безопасности государства и обеспечения правопорядка.</w:t>
      </w:r>
    </w:p>
    <w:p>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Еще одним ключевым направлением деятельности ФГУП «ГРЧЦ» является проведение экспертиз и мониторинга соблюдения законодательства в установленной сфере деятельности Федеральной службы по надзору в сфере связи, информационных технологий и массовых коммуникаций. ФГУП «ГРЧЦ» в целях обеспечения соблюдения требований, предусмотренных Федеральным законом от 27 июля 2006 г. № 149-ФЗ «Об информации, информационных технологиях и о защите информации», Федеральным законом от 29 декабря 2010 г. № 436-ФЗ «О защите детей от информации, причиняющей вред их здоровью и развитию» и Законом Российской Федерации от 27 декабря 1991 г. № 2124-1 «О средствах массовой информации».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отметить, что ФГУП «ГРЧЦ» на основании постановлений уполномоченных органов (судебных решений) обеспечивает самостоятельное выявление и блокировку недопустимого контента в информационно-телекоммуникационной сети «Интернет» (далее – сеть «Интернет») и средствах массовой информации.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завершения в 2017 г. реорганизации ФГУП «ГРЧЦ» путем присоединения к нему ФГУП «РЧЦ ЦФО» на ФГУП «ГРЧЦ» были дополнительно возложены функции радиочастотной службы по осуществлению контроля за излучениями РЭС и (или) ВЧУ (радиоконтроль), который в соответствии с пунктом 2 статьи 25 Федерального закона «О связи» является составной частью государственного управления использованием радиочастотного спектра и международно-правовой защиты присвоения (назначения) радиочастот или радиочастотных каналов, а также полномочия радиочастотной службы по проведению работ по расчету разовой и ежегодной платы за использование в Российской Федерации радиочастотного спектра, взимаемых в соответствии с пунктом 4 статьи 25 Федерального закона «О связи» с пользователей радиочастотным спектром в целях обеспечения системы контроля радиочастот, конверсии радиочастотного спектра и финансирование мероприятий по переводу действующих радиоэлектронных средств в другие полосы радиочастот.</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на основании части 9 статьи 65.1 Федерального закона «О связи» организационные и технические меры, необходимые для реализации Роскомнадзором, полномочий, предусмотренных </w:t>
      </w:r>
      <w:hyperlink r:id="rId7" w:history="1">
        <w:r>
          <w:rPr>
            <w:rStyle w:val="af3"/>
            <w:rFonts w:ascii="Times New Roman" w:hAnsi="Times New Roman" w:cs="Times New Roman"/>
            <w:color w:val="auto"/>
            <w:sz w:val="28"/>
            <w:szCs w:val="28"/>
            <w:u w:val="none"/>
          </w:rPr>
          <w:t>пунктом 5.1 статьи 46</w:t>
        </w:r>
      </w:hyperlink>
      <w:r>
        <w:rPr>
          <w:rFonts w:ascii="Times New Roman" w:hAnsi="Times New Roman" w:cs="Times New Roman"/>
          <w:sz w:val="28"/>
          <w:szCs w:val="28"/>
        </w:rPr>
        <w:t xml:space="preserve"> Федерального закона «О связи» и </w:t>
      </w:r>
      <w:hyperlink r:id="rId8" w:history="1">
        <w:r>
          <w:rPr>
            <w:rStyle w:val="af3"/>
            <w:rFonts w:ascii="Times New Roman" w:hAnsi="Times New Roman" w:cs="Times New Roman"/>
            <w:color w:val="auto"/>
            <w:sz w:val="28"/>
            <w:szCs w:val="28"/>
            <w:u w:val="none"/>
          </w:rPr>
          <w:t>пунктами 1</w:t>
        </w:r>
      </w:hyperlink>
      <w:r>
        <w:rPr>
          <w:rFonts w:ascii="Times New Roman" w:hAnsi="Times New Roman" w:cs="Times New Roman"/>
          <w:sz w:val="28"/>
          <w:szCs w:val="28"/>
        </w:rPr>
        <w:t xml:space="preserve"> - </w:t>
      </w:r>
      <w:hyperlink r:id="rId9" w:history="1">
        <w:r>
          <w:rPr>
            <w:rStyle w:val="af3"/>
            <w:rFonts w:ascii="Times New Roman" w:hAnsi="Times New Roman" w:cs="Times New Roman"/>
            <w:color w:val="auto"/>
            <w:sz w:val="28"/>
            <w:szCs w:val="28"/>
            <w:u w:val="none"/>
          </w:rPr>
          <w:t>4</w:t>
        </w:r>
      </w:hyperlink>
      <w:r>
        <w:rPr>
          <w:rFonts w:ascii="Times New Roman" w:hAnsi="Times New Roman" w:cs="Times New Roman"/>
          <w:sz w:val="28"/>
          <w:szCs w:val="28"/>
        </w:rPr>
        <w:t xml:space="preserve"> и </w:t>
      </w:r>
      <w:hyperlink r:id="rId10" w:history="1">
        <w:r>
          <w:rPr>
            <w:rStyle w:val="af3"/>
            <w:rFonts w:ascii="Times New Roman" w:hAnsi="Times New Roman" w:cs="Times New Roman"/>
            <w:color w:val="auto"/>
            <w:sz w:val="28"/>
            <w:szCs w:val="28"/>
            <w:u w:val="none"/>
          </w:rPr>
          <w:t>7</w:t>
        </w:r>
      </w:hyperlink>
      <w:r>
        <w:rPr>
          <w:rFonts w:ascii="Times New Roman" w:hAnsi="Times New Roman" w:cs="Times New Roman"/>
          <w:sz w:val="28"/>
          <w:szCs w:val="28"/>
        </w:rPr>
        <w:t xml:space="preserve"> указанной статьи, осуществляет Центр мониторинга и управления сетью связи общего пользования в составе радиочастотной службы. Организационные и технические меры, необходимые для учета информации, передаваемой в Роскомнадзор в соответствии со </w:t>
      </w:r>
      <w:hyperlink r:id="rId11" w:history="1">
        <w:r>
          <w:rPr>
            <w:rStyle w:val="af3"/>
            <w:rFonts w:ascii="Times New Roman" w:hAnsi="Times New Roman" w:cs="Times New Roman"/>
            <w:color w:val="auto"/>
            <w:sz w:val="28"/>
            <w:szCs w:val="28"/>
            <w:u w:val="none"/>
          </w:rPr>
          <w:t>статьей 56.2</w:t>
        </w:r>
      </w:hyperlink>
      <w:r>
        <w:rPr>
          <w:rFonts w:ascii="Times New Roman" w:hAnsi="Times New Roman" w:cs="Times New Roman"/>
          <w:sz w:val="28"/>
          <w:szCs w:val="28"/>
        </w:rPr>
        <w:t xml:space="preserve"> Федерального закона «О связи» также осуществляются Центром мониторинга и управления сетью связи общего пользования.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по созданию и функционированию информационной системы мониторинга и управления сетью связи общего пользования включена в федеральный проект «Информационная безопасность» Национальной программы «Цифровая экономика Российской Федерации» (протокол заседания президиума </w:t>
      </w:r>
      <w:r>
        <w:rPr>
          <w:rFonts w:ascii="Times New Roman" w:hAnsi="Times New Roman" w:cs="Times New Roman"/>
          <w:sz w:val="28"/>
          <w:szCs w:val="28"/>
        </w:rPr>
        <w:lastRenderedPageBreak/>
        <w:t xml:space="preserve">Правительственной комиссии по цифровому развитию, использованию информационных технологий для улучшения качества жизни и условий введения предпринимательской деятельности от 6 мая 2019 № 8).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 соответствии с подпунктом «э» пункта 5 Положения о радиочастотной службе к полномочиям радиочастотной службы, которые реализует ФГУП «ГРЧЦ», относится осуществление установки, эксплуатации и модернизации технических средств противодействия угрозам устойчивости, безопасности и целостности функционирования на территории Российской Федерации сети «Интернет» и сети связи общего пользования в порядке, установленном Правилами установки, эксплуатации и модернизации в сети связи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утвержденными постановлением Правительства Российской Федерации от 12 февраля 2020 г. № 126.</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Федеральными законами от 2 июля 2021 г. № 319-ФЗ «О внесении изменений в Федеральный закон «О связи»» и от 2 июля 2021 г. № 347-ФЗ «О внесении изменений в Федеральный закон «О рекламе»»,</w:t>
      </w:r>
      <w:r>
        <w:t xml:space="preserve"> </w:t>
      </w:r>
      <w:r>
        <w:rPr>
          <w:rFonts w:ascii="Times New Roman" w:hAnsi="Times New Roman" w:cs="Times New Roman"/>
          <w:sz w:val="28"/>
          <w:szCs w:val="28"/>
        </w:rPr>
        <w:t>радиочастотная служба наделена дополнительными полномочиями.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 Федеральным законом от 2 июля 2021 г. № 319-ФЗ «О внесении изменений в Федеральный закон «О связи»» предусмотрено создание системы обеспечения соблюдения операторами связи требований при оказании услуг связи и услуг по пропуску трафика в сети связи общего пользования.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данных полномочий планируется создание системы, которая позволит решить следующие задачи: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отслеживание подмены номера на оборудовании оператора связи;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выявление источников вызова при ложных актах терроризма, например, поступающие звонки о минировании;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статистика, аналитика и категоризация звонков по критериям.</w:t>
      </w:r>
    </w:p>
    <w:p>
      <w:pPr>
        <w:spacing w:after="0" w:line="240" w:lineRule="auto"/>
        <w:ind w:firstLine="709"/>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ФГУП «ГРЧЦ» состоит из аппарата Генеральной дирекции, (г. Москва), 8 филиалов (представлены в федеральных округах), в состав которых входят территориальные управления, находящиеся в каждом из субъектов Российской Федерации.  </w:t>
      </w:r>
    </w:p>
    <w:p>
      <w:pPr>
        <w:spacing w:after="0" w:line="240" w:lineRule="auto"/>
        <w:ind w:firstLine="709"/>
        <w:jc w:val="both"/>
        <w:rPr>
          <w:rFonts w:ascii="Times New Roman" w:hAnsi="Times New Roman" w:cs="Times New Roman"/>
          <w:sz w:val="28"/>
          <w:szCs w:val="28"/>
        </w:rPr>
      </w:pPr>
    </w:p>
    <w:p>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данный момент согласно Уставу ФГУП «ГРЧЦ» предприятие осуществляет следующие виды деятельности:</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обеспечение надлежащего использования радиочастот или радиочастотных каналов, РЭС и ВЧУ;</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проведение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а также оформление заключений о результатах этой экспертизы;</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проведение расчетов электромагнитной совместимости радиоэлектронных </w:t>
      </w:r>
      <w:r>
        <w:rPr>
          <w:rFonts w:ascii="Times New Roman" w:eastAsia="Times New Roman" w:hAnsi="Times New Roman" w:cs="Times New Roman"/>
          <w:sz w:val="28"/>
          <w:szCs w:val="28"/>
          <w:lang w:eastAsia="ru-RU"/>
        </w:rPr>
        <w:lastRenderedPageBreak/>
        <w:t>средств, в том числе радиоэлектронных средств иностранных государств с радиоэлектронными средствами Российской Федерации;</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разработку планов частотно-территориального размещения радиоэлектронных средств;</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проведение экспертизы электромагнитной совместимости систем кабельного телевидения с действующими и планируемыми РЭС радиовещательной службы;</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сезонное планирование использования высокочастотных полос радиовещательными службами, в том числе международную координацию такого планирования с администрациями связи или уполномоченными радиовещательными организациями иностранных государств, в соответствии с порядком, установленным Регламентом радиосвязи Международного союза электросвязи;</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проверку соответствия судовых радиостанций, установленных на морских судах, судах смешанного (река-море) плавания, а также судах внутреннего плавания, требованиям международных договоров Российской Федерации и требованиям законодательства Российской Федерации в области связи и оформление заключений об их соответствии этим требованиям;</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выполнение работ по образованию позывных сигналов опознавания;</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организацию и осуществление контроля за излучениями РЭС и ВЧУ (радиоконтроль), в том числе радиомониторинг;</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проведение проверки соответствия технических характеристик, ввозимых на территорию Российской Федерации радиоэлектронных средств и высокочастотных устройств техническим характеристикам и условиям использования, утвержденным решениями Государственной комиссии по радиочастотам (далее также – ГКРЧ), а также оформление заключений о результатах этой проверки;</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запись сигналов излучений РЭС и ВЧУ;</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организацию и проведение (участие в проведении) натурных испытаний на электромагнитную совместимость РЭС и оформление результатов натурных испытаний;</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участие в разработке норм, регламентирующих обеспечение электромагнитной совместимости радиоэлектронных средств путем выбора места размещения радиоэлектронных средств на территории и (или) в пространстве, а также путем выбора рабочих радиочастот для них (нормы частотно-территориального разноса);</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создание и обеспечение функционирования единой автоматизированной системы сбора, обработки, учета и хранения данных о присвоениях (назначениях) радиочастот или радиочастотных каналов для радиоэлектронных средств и позывных сигналов опознавания, а также информационных систем, содержащих данные о технических характеристиках присвоений (назначений) радиочастот или радиочастотных каналов для РЭС Российской Федерации и иностранных государств, используемых различными радиослужбами, об условиях их координации, сведениях об их регистрации в Международном союзе электросвязи (далее - МСЭ), включая переписку с администрациями связи иностранных </w:t>
      </w:r>
      <w:r>
        <w:rPr>
          <w:rFonts w:ascii="Times New Roman" w:eastAsia="Times New Roman" w:hAnsi="Times New Roman" w:cs="Times New Roman"/>
          <w:sz w:val="28"/>
          <w:szCs w:val="28"/>
          <w:lang w:eastAsia="ru-RU"/>
        </w:rPr>
        <w:lastRenderedPageBreak/>
        <w:t>государств, МСЭ и межправительственными спутниковыми организациями, протоколов переговоров делегаций администрации связи Российской Федерации с делегациями администраций связи иностранных государств или межправительственными спутниковыми организациями по координации присвоений (назначений) радиочастот или радиочастотных каналов для РЭС, используемых различными радиослужбами, и иных информационных систем и баз данных, необходимых для реализации функций Предприятия;</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участие в установленном порядке в проведении Роскомнадзором мероприятий по выявлению нарушений в сфере связи, информационных технологий и массовых коммуникаций;</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внесение предложений в Федеральную службу по надзору в сфере связи, информационных технологий и массовых коммуникаций по вопросам использования радиочастотного спектра, РЭС и ВЧУ с учетом обеспечения их электромагнитной совместимости и развития технологий в области электросвязи, а также по вопросам проведения мониторинга информационного пространства;</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участие в работах по вводу в эксплуатацию сетей связи (фрагментов сетей связи);</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организацию и участие в проведении научно-технических исследований и экспериментальных работах в области использования радиочастотного спектра, РЭС и ВЧУ, радиоконтроля, международно-правовой защиты присвоений (назначений) радиочастот или радиочастотных каналов;</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доведение по поручению Федеральной службы по надзору в сфере связи, информационных технологий и массовых коммуникаций информации о временных запретах на работу радиоэлектронных средств до сведения пользователей радиочастотным спектром;</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проведение экспертизы технических заданий на разработку радиоэлектронных средств и (или) высокочастотных устройств и технических условий для их серийного производства в части обеспечения соблюдения требований электромагнитной совместимости;</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проведение работ по изысканию новых радиочастотных каналов и разработке радиочастотного спектра и орбитально-частотных позиций спутников для целей телевизионного вещания и радиовещания;</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оказание содействия в обеспечении международно-правовой защиты присвоений (назначений) радиочастот или радиочастотных каналов;</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выполнение работ по определению необходимости заявления, координации и регистрации в МСЭ и присвоения (назначения) радиочастот или радиочастотных каналов для РЭС гражданского назначения Российской Федерации;</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выполнение работ по международно-правовой защите присвоений (назначений) радиочастот или радиочастотных каналов, в том числе работ по участию в работе международных организаций, занимающихся вопросами распределения и регулирования использования радиочастотного спектра;</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выполнение работ по подготовке и (или) экспертизе документов для обеспечения международно-правовой защиты присвоений (назначений) радиочастот или радиочастотных каналов для радиоэлектронных средств, в том числе </w:t>
      </w:r>
      <w:r>
        <w:rPr>
          <w:rFonts w:ascii="Times New Roman" w:eastAsia="Times New Roman" w:hAnsi="Times New Roman" w:cs="Times New Roman"/>
          <w:sz w:val="28"/>
          <w:szCs w:val="28"/>
          <w:lang w:eastAsia="ru-RU"/>
        </w:rPr>
        <w:lastRenderedPageBreak/>
        <w:t>орбитально-частотных позиций для космических аппаратов, в случае, если защита таких присвоений (назначений) предусмотрена Регламентом радиосвязи Международного союза электросвязи и международными соглашениями;</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подготовку информационно-аналитических справок о состоянии координации спутниковых сетей иностранных государств с российскими спутниковыми сетями;</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участие в выполнении работ:</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обеспечению проведения переговоров администрации связи Российской Федерации по координации радиочастот и радиочастотных каналов для радиоэлектронных средств;</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подготовке для администрации связи Российской Федерации материалов по вопросам использования радиочастот или радиочастотных каналов, РЭС и ВЧУ;</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конверсии радиочастотного спектра и по переводу действующих радиоэлектронных средств в другие полосы радиочастот;</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участие в порядке, установленном Федеральной службой по надзору в сфере связи, информационных технологий и массовых коммуникаций, в осуществлении полномочий Роскомнадзора, в том числе посредством проведения работ:</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оценке соблюдения операторами связи требований к метрологическому обеспечению оборудования, используемого для учета объема оказанных услуг;</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оценке соблюдения требований к использованию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оценке соблюдения операторами связи лицензионных условий и требований в области оказания услуг связи;</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оценке соблюдения операторами связи требований к пропуску трафика и его маршрутизации;</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оценке соблюдения операторами связи правил присоединения сетей электросвязи к сети связи общего пользования, в том числе условий присоединения;</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оценке соответствия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оценке выполнения операторами связи требований к управлению сетями связи;</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оценке выполнения операторами связи требований по защите сетей связи от несанкционированного доступа к ним и передаваемой по ним информации;</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оценке выполнения операторами связи требований к сетям и средствам связи для проведения оперативно-розыскных мероприятий;</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оценке соблюдения операторами связи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оценке соблюдения требований законодательства Российской Федерации в </w:t>
      </w:r>
      <w:r>
        <w:rPr>
          <w:rFonts w:ascii="Times New Roman" w:eastAsia="Times New Roman" w:hAnsi="Times New Roman" w:cs="Times New Roman"/>
          <w:sz w:val="28"/>
          <w:szCs w:val="28"/>
          <w:lang w:eastAsia="ru-RU"/>
        </w:rPr>
        <w:lastRenderedPageBreak/>
        <w:t>сфере средств массовой информации и массовых коммуникаций, защиты детей от информации, причиняющей вред их здоровью и (или) развитию, в том числе посредством организации и проведения экспертиз, анализа, исследований информационной продукции, распространяемой в средствах массовой информации, а также в информационно-телекоммуникационных сетях;</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оценке соблюдения лицензиатами лицензионных условий и требований в области телевизионного вещания и радиовещания;</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мониторинг средств массовой информации и массовых коммуникаций, информационно-телекоммуникационных сетей и информационного пространства в части соблюдения законодательства Российской Федерации в сфере связи, информационных технологий, массовых коммуникаций, а также законодательства о персональных данных;</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 проведение экспертиз, анализа и исследований материалов и (или) информации, распространяемых в средствах массовой информации и информационно-телекоммуникационных сетях, на предмет соответствия законодательству Российской Федерации в сфере средств массовой информации и массовых коммуникаций, защиты детей от информации, причиняющей вред их здоровью и (или) развитию;</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предоставление операторам связи, оказывающим услуги по предоставлению доступа к сети «Интернет», технических средств контроля за соблюдением ими требований, установленных Федеральным законом от 27 июля 2006 г. № 149-ФЗ «Об информации, информационных технологиях и о защите информации» (далее – Федеральный закон № 149-ФЗ), и техническую поддержку эксплуатации таких технических средств;</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участие в предоставлении Роскомнадзором государственных услуг и осуществлении государственных функций, в том числе в части исполнения требований Федерального закона № 149-ФЗ;</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участие в качестве экспертной организации в мероприятиях по контролю в установленной сфере деятельности Федеральной службы по надзору в сфере связи, информационных технологий и массовых коммуникаций;</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обеспечение деятельности Ситуационного центра Федеральной службы по надзору в сфере связи, информационных технологий и массовых коммуникаций;</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проведение экспертизы проектов решений, материалов и иных документов, подготовленных Государственной комиссией по радиочастотам;</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проведение анализа параметров излучений РЭС и ВЧУ, установленных решением ГКРЧ о выделении полос радиочастот либо разрешениями на использование радиочастот или радиочастотных каналов и предусмотренных национальными стандартами и техническими регламентами, определяющими обязательные требования к параметрам излучений РЭС и ВЧУ;</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проведение работ по расчету разовой платы и ежегодной платы за использование в Российской Федерации радиочастотного спектра в соответствии с утвержденной Министерством цифрового развития, связи и массовых коммуникаций Российской Федерации методикой расчета;</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доведение до Федеральной службы по надзору в сфере связи, </w:t>
      </w:r>
      <w:r>
        <w:rPr>
          <w:rFonts w:ascii="Times New Roman" w:eastAsia="Times New Roman" w:hAnsi="Times New Roman" w:cs="Times New Roman"/>
          <w:sz w:val="28"/>
          <w:szCs w:val="28"/>
          <w:lang w:eastAsia="ru-RU"/>
        </w:rPr>
        <w:lastRenderedPageBreak/>
        <w:t>информационных технологий и массовых коммуникаций в порядке, установленном указанной Службой, информации о невнесении пользователями радиочастотным спектром разовой платы и (или) ежегодной платы за использование радиочастотного спектра либо о внесении такой платы не в полном объеме;</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 направление пользователям радиочастотным спектром в порядке, установленном Федеральной службой по надзору в сфере связи, информационных технологий и массовых коммуникаций, уведомлений о необходимости внесения разовой платы и (или) ежегодной платы за использование радиочастотного спектра;</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 мониторинг сетей связи, организованных без использования радиочастотного спектра;</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выполнение работ по определению координат геодезических пунктов и точек земной поверхности в местах установки РЭС и ВЧУ с использованием автономных средств определения координат (геодезических спутниковых приемников) и исходных топографогеодезических, картографических и аэросъемочных материалов и данных, материалов космических съемок;</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выполнение работ по измерению высот подвеса антенн, технических параметров РЭС и ВЧУ;</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измерение технических параметров РЭС и ВЧУ;</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проверку соответствия эксплуатационной и технической готовности заказчика минимальным требованиям, предъявляемым к операторам любительской службы соответствующей категории;</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проведение расчетов распределения уровней электромагнитных излучений на прилегающей к передающим радиотехническим объектам территории с определением границ санитарно-защитных зон и зон ограничения застройки, а также измерение интенсивности электромагнитных излучений с целью получения санитарно-эпидемиологических заключений на размещение передающих радиотехнических объектов и эксплуатацию передающих радиотехнических объектов;</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 проведение инструментального контроля уровня электромагнитного поля на соответствие требованиям норм ГОСТов, СанПиН;</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 организацию и проведение мониторинга параметров услуг связи и оформление результатов;</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 поиск и выявление источников создания недопустимых радиопомех и принятие возможных мер по их устранению;</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 проведение расчетов трасс для радиорелейной линии связи;</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 подтверждение фактического места размещения и фактических характеристик излучения (приема) РЭС;</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организацию и выполнение работ по расчету зоны обслуживания (покрытия) РЭС, в том числе зоны вещания для наземного эфирного вещания и для спутникового вещания;</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организацию и выполнение работ по измерению электромагнитных полей с целью определения зоны обслуживания РЭС;</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приведение технических параметров РЭС в соответствие с планами частотно-территориального размещения РЭС, нормами ГОСТа (механическая </w:t>
      </w:r>
      <w:r>
        <w:rPr>
          <w:rFonts w:ascii="Times New Roman" w:eastAsia="Times New Roman" w:hAnsi="Times New Roman" w:cs="Times New Roman"/>
          <w:sz w:val="28"/>
          <w:szCs w:val="28"/>
          <w:lang w:eastAsia="ru-RU"/>
        </w:rPr>
        <w:lastRenderedPageBreak/>
        <w:t>регулировка и перепрограммирование РЭС);</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 подготовку сведений о состоянии радиосети;</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 разработку рекомендаций по построению сетей связи и инструкций о порядке эксплуатации технологических сетей связи;</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 участие в работах по проектированию объектов связи;</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 организацию и проведение работ по инструментальной оценке, параметров электромагнитных полей излучений РЭС и ВЧУ;</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 проведение экспертиз, включая инструментальные экспертизы (проверки), и оформление результатов экспертиз (проверок) об отсутствии (наличии) в составе технических средств РЭС и ВЧУ;</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 проведение испытаний образцов технических средств на соответствие их технических характеристик требованиям норм, стандартов, решений ГКРЧ и оформление результатов испытаний;</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 организацию и проведение испытаний в целях оценки и подтверждения соответствия средств связи, иных технических средств требованиям технических регламентов, правил применения, стандартов, сводов правил или условиям договоров;</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 проведение измерений параметров цифровых (аналоговых) сигналов;</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проведение испытаний образцов технических средств по параметрам электромагнитной совместимости;</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 испытания технических средств по параметрам безопасности на соответствие санитарным правилам и нормам;</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 сертификационные испытания технических средств по параметрам электромагнитной совместимости в системе сертификации ГОСТ Р;</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 проведение экспертиз заявок возможностей эксплуатации РЭС и оформление результатов экспертиз;</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 проведение работ, связанных с обследованием автомобильных трасс в части их покрытия подвижной радиотелефонной связью;</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 метрологические услуги (работы), проведение поверки средств измерений;</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 научно-методическую деятельность;</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для уставных видов деятельности, а также для обеспечения деятельности предприятия проведение работ: </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на основании выданного саморегулируемой организацией свидетельства о допуске к таким видам работ; </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реконструкции, текущему и капитальному ремонту находящихся на балансе зданий и сооружений, которые не оказывают влияние на безопасность объектов капитального строительства; </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калибровке и поверке средств измерений на основании аттестата аккредитации и в соответствии с областью аккредитации; </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диагностике неисправностей и ремонту средств радиотехнических и радиоэлектронных измерений; по производству и модернизации подвижных измерительных лабораторий;</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70) аренду легковых автомобилей с водителем;</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 сдачу в аренду недвижимого и движимого имущества;</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 заключение договоров социального найма жилых помещений, договоров найма служебных жилых помещений, принадлежащих предприятию на праве хозяйственного ведения, в порядке, установленном действующим законодательством Российской Федерации;</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 полиграфическую деятельность и предоставление услуг в этой области;</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разработку, поддержку и реализацию программного обеспечения, том числе для применения в сфере связи и использования радиочастотного спектра, РЭС и ВЧУ, а также консультирование в этой области; </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 производство контрольно-измерительных приборов;</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 оптовую и розничную торговлю;</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77) оказание юридическим и физическим лицам консультационных услуг, юридических услуг и правовой помощи в сфере информационных технологий, средств массовой информации и массовых коммуникаций, в области обработки персональных данных, а также в сфере связи, в том числе по вопросам, связанным с обеспечением надлежащего использования радиочастот или радиочастотных каналов, РЭС и ВЧУ на территории Российской Федерации, а также на территории, находящейся под юрисдикцией Российской Федерации; </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 оказание образовательных услуг, в том числе: обучение новым технологиям в области связи; разработка и внедрение учебных программ; повышение квалификации специалистов в области связи; организация и проведение профессиональной подготовки и переподготовки кадров;</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 создание и выдачу сертификатов ключей проверки электронных подписей;</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80) разработку (создание), производство, поддержку, эксплуатацию,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 обработку данных, получаемых при оказании предприятием услуг, в том числе с применением технического и программного обеспечения;</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 создание и использование (эксплуатация) баз данных и информационных ресурсов (систем), а также обработка и хранение информации, содержащейся в базах данных информационных систем;</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83) защиту государственной тайны в соответствии с законодательством Российской Федерации; </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84) проведение работ, связанных с использованием сведений, составляющих государственную тайну и обеспечение защиты государственной тайны в соответствии с законодательством Российской Федерации; </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 создание и функционирование Центра мониторинга и управления сетью связи общего пользования;</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86) создание, эксплуатацию и развитие информационной системы мониторинга и управления сетью связи общего пользования; </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87) организацию и проведение анализа состояния телевизионного вещания и радиовещания, а также предоставления доступа к результатам анализа; </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88) в порядке, установленном Роскомнадзором, организационных и технических мер, необходимых для реализации Роскомнадзором полномочий:</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проведению мониторинга в целях выявления угроз устойчивости, безопасности и целостности функционирования на территории Российской Федерации сети «Интернет» и сети связи общего пользования;</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информированию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Федерации, иных лиц, если такие лица имеют уникальный идентификатор совокупности средств связи и иных технических средств в сети «Интернет», в случае возникновения угроз устойчивости, безопасности и целостности функционирования на территории Российской Федерации сети  «Интернет» и сети связи общего пользования;</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осуществлению централизованного управления путем управления техническими средствами противодействия угрозам устойчивости, безопасности и целостности функционирования на территории Российской Федерации сети «Интернет» и сети связи общего пользования и (или) путем передачи обязательных к выполнению указаний;</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предоставлению на безвозмездной основе операторам связи технических средств противодействия угрозам устойчивости, безопасности и целостности функционирования на территории Российской Федерации сети «Интернет» и сети связи общего пользования;</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получению информации о фактическом месте установки технических средств противодействия угрозам устойчивости, безопасности и целостности функционирования на территории Российской Федерации сети «Интернет» и сети связи общего пользования, предоставляемой операторами связи, оказывающими услуги по предоставлению доступа к сети «Интернет».</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 организационные и технические меры, необходимые для учета информации, представляемой в Роскомнадзор, в том числе:</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информации о начале осуществления деятельности по обеспечению функционирования точки обмена трафиком, предоставляемой собственниками или иными владельцами точек обмена трафиком;</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информации, необходимой для ведения реестра точек трафика, направляемой собственниками или иными владельцами точек обмена трафиком;</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информации, предоставляемой операторами связи, собственниками или иными владельцами технологических сетей связи, собственниками или иными владельцами линий связи, пересекающих государственную границу Российской Федерации, иными лицами, если такие лица имеют уникальный идентификатор совокупности средств связи и иных технических средств в сети «Интернет», организаторами распространения  информации в сети «Интернет» в соответствии с пунктами 1, 7, подпунктом 4 пункта 8 и пунктом 11 статьи 56.2 Федерального закона «О связи».</w:t>
      </w:r>
    </w:p>
    <w:p>
      <w:pPr>
        <w:pStyle w:val="a4"/>
        <w:widowControl w:val="0"/>
        <w:spacing w:after="0" w:line="240" w:lineRule="auto"/>
        <w:ind w:left="0"/>
        <w:jc w:val="both"/>
        <w:rPr>
          <w:rFonts w:ascii="Times New Roman" w:hAnsi="Times New Roman" w:cs="Times New Roman"/>
          <w:sz w:val="28"/>
          <w:szCs w:val="28"/>
          <w:u w:val="single"/>
        </w:rPr>
      </w:pPr>
      <w:r>
        <w:rPr>
          <w:rFonts w:ascii="Times New Roman" w:hAnsi="Times New Roman" w:cs="Times New Roman"/>
          <w:sz w:val="28"/>
          <w:szCs w:val="28"/>
          <w:u w:val="single"/>
        </w:rPr>
        <w:t>Основной вид экономической деятельности:</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61.10. Деятельность в области связи на базе проводных технологий.</w:t>
      </w:r>
    </w:p>
    <w:p>
      <w:pPr>
        <w:pStyle w:val="a4"/>
        <w:widowControl w:val="0"/>
        <w:spacing w:after="0" w:line="240" w:lineRule="auto"/>
        <w:ind w:left="0"/>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lastRenderedPageBreak/>
        <w:t>Дополнительные виды экономической деятельности:</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 Деятельность полиграфическая и предоставление услуг в этой области.</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26.20.4 Производство средств защиты информации, а также информационных и телекоммуникационных систем, защищенных с использованием средств защиты информации.</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26.5 Производство контрольно-измерительных и навигационных приборов и аппаратов; производство часов.</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 Монтаж промышленных машин и оборудования.</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45.11 Торговля легковыми автомобилями и грузовыми автомобилями малой грузоподъемности.</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46.43 Торговля оптовая бытовыми электротоварами.</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46.6 Торговля оптовая прочими машинами, оборудованием и принадлежностями.</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47.9 Торговля розничная вне магазинов, палаток, рынков.</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60.10 Деятельность в области радиовещания.</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60.20 Деятельность в области телевизионного вещания.</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61.90 Деятельность в области телекоммуникаций прочая.</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62.0 Разработка компьютерного программного обеспечения, консультационные услуги в данной области и другие сопутствующие услуги.</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62.01 Разработка компьютерного программного обеспечения.</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62.02 Деятельность консультативная и работы в области компьютерных технологий.</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62.03 Деятельность по управлению компьютерным оборудованием.</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62.09 Деятельность, связанная с использованием вычислительной техники и информационных технологий, прочая.</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63.1 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63.11.1 Деятельность по созданию и использованию баз данных и информационных ресурсов.</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63.11.9 Деятельность по предоставлению услуг по размещению информации прочая.</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63.12 Деятельность web-порталов.</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68.20.2 Аренда и управление собственным или арендованным нежилым недвижимым имуществом.</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69.10 Деятельность в области права.</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70.22 Консультирование по вопросам коммерческой деятельности и управления.</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71.11.1 Деятельность в области архитектуры, связанная с созданием архитектурного объекта.</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71.12.4 Деятельность геодезическая и картографическая.</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71.12.6 Деятельность в области технического регулирования, стандартизации, метрологии, аккредитации, каталогизации продукции.</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71.20 Технические испытания, исследования, анализ и сертификация.</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71.20.4 Испытания, исследования и анализ целостных механических и электрических систем, энергетическое обследование.</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72.1 Научные исследования и разработки в области естественных и технических наук.</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72.19 Научные исследования и разработки в области естественных и технических наук прочие.</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72.20 Научные исследования и разработки в области общественных и гуманитарных наук.</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74.90.92 Деятельность по разработке информационных и телекоммуникационных систем, защищенных с использованием средств защиты информации.</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74.90.99 Деятельность в области защиты информации прочая.</w:t>
      </w:r>
    </w:p>
    <w:p>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77.39.25 Аренда и лизинг контрольно-измерительной аппаратуры.</w:t>
      </w:r>
    </w:p>
    <w:p>
      <w:pPr>
        <w:rPr>
          <w:rFonts w:ascii="Times New Roman" w:hAnsi="Times New Roman" w:cs="Times New Roman"/>
          <w:color w:val="FF0000"/>
          <w:sz w:val="16"/>
          <w:szCs w:val="16"/>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Результаты финансово-хозяйственной деятельности</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ФГУП «ГРЧЦ» за 2018-2022 гг.</w:t>
      </w:r>
    </w:p>
    <w:p>
      <w:pPr>
        <w:spacing w:after="0" w:line="240" w:lineRule="auto"/>
        <w:jc w:val="center"/>
        <w:rPr>
          <w:rFonts w:ascii="Times New Roman" w:hAnsi="Times New Roman" w:cs="Times New Roman"/>
          <w:b/>
          <w:sz w:val="28"/>
          <w:szCs w:val="28"/>
        </w:rPr>
      </w:pPr>
    </w:p>
    <w:tbl>
      <w:tblPr>
        <w:tblW w:w="5000" w:type="pct"/>
        <w:tblLayout w:type="fixed"/>
        <w:tblLook w:val="04A0" w:firstRow="1" w:lastRow="0" w:firstColumn="1" w:lastColumn="0" w:noHBand="0" w:noVBand="1"/>
      </w:tblPr>
      <w:tblGrid>
        <w:gridCol w:w="671"/>
        <w:gridCol w:w="2124"/>
        <w:gridCol w:w="861"/>
        <w:gridCol w:w="1257"/>
        <w:gridCol w:w="1415"/>
        <w:gridCol w:w="1413"/>
        <w:gridCol w:w="1355"/>
        <w:gridCol w:w="1326"/>
      </w:tblGrid>
      <w:tr>
        <w:trPr>
          <w:trHeight w:val="581"/>
          <w:tblHeader/>
        </w:trPr>
        <w:tc>
          <w:tcPr>
            <w:tcW w:w="322" w:type="pct"/>
            <w:tcBorders>
              <w:top w:val="single" w:sz="4" w:space="0" w:color="auto"/>
              <w:left w:val="single" w:sz="4" w:space="0" w:color="auto"/>
              <w:bottom w:val="single" w:sz="4" w:space="0" w:color="auto"/>
              <w:right w:val="single" w:sz="4" w:space="0" w:color="auto"/>
            </w:tcBorders>
            <w:noWrap/>
            <w:vAlign w:val="center"/>
            <w:hideMark/>
          </w:tcPr>
          <w:p>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№п/п</w:t>
            </w:r>
          </w:p>
        </w:tc>
        <w:tc>
          <w:tcPr>
            <w:tcW w:w="1019" w:type="pct"/>
            <w:tcBorders>
              <w:top w:val="single" w:sz="4" w:space="0" w:color="auto"/>
              <w:left w:val="nil"/>
              <w:bottom w:val="single" w:sz="4" w:space="0" w:color="auto"/>
              <w:right w:val="single" w:sz="4" w:space="0" w:color="auto"/>
            </w:tcBorders>
            <w:noWrap/>
            <w:vAlign w:val="center"/>
            <w:hideMark/>
          </w:tcPr>
          <w:p>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Наименование показателя</w:t>
            </w:r>
          </w:p>
        </w:tc>
        <w:tc>
          <w:tcPr>
            <w:tcW w:w="413" w:type="pct"/>
            <w:tcBorders>
              <w:top w:val="single" w:sz="4" w:space="0" w:color="auto"/>
              <w:left w:val="nil"/>
              <w:bottom w:val="single" w:sz="4" w:space="0" w:color="auto"/>
              <w:right w:val="single" w:sz="4" w:space="0" w:color="auto"/>
            </w:tcBorders>
            <w:noWrap/>
            <w:vAlign w:val="center"/>
            <w:hideMark/>
          </w:tcPr>
          <w:p>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ед. изм.</w:t>
            </w:r>
          </w:p>
        </w:tc>
        <w:tc>
          <w:tcPr>
            <w:tcW w:w="603" w:type="pct"/>
            <w:tcBorders>
              <w:top w:val="single" w:sz="4" w:space="0" w:color="auto"/>
              <w:left w:val="nil"/>
              <w:bottom w:val="single" w:sz="4" w:space="0" w:color="auto"/>
              <w:right w:val="single" w:sz="4" w:space="0" w:color="auto"/>
            </w:tcBorders>
            <w:noWrap/>
            <w:vAlign w:val="center"/>
            <w:hideMark/>
          </w:tcPr>
          <w:p>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2018 год</w:t>
            </w:r>
          </w:p>
        </w:tc>
        <w:tc>
          <w:tcPr>
            <w:tcW w:w="679" w:type="pct"/>
            <w:tcBorders>
              <w:top w:val="single" w:sz="4" w:space="0" w:color="auto"/>
              <w:left w:val="nil"/>
              <w:bottom w:val="single" w:sz="4" w:space="0" w:color="auto"/>
              <w:right w:val="single" w:sz="4" w:space="0" w:color="auto"/>
            </w:tcBorders>
            <w:noWrap/>
            <w:vAlign w:val="center"/>
            <w:hideMark/>
          </w:tcPr>
          <w:p>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2019 год</w:t>
            </w:r>
          </w:p>
        </w:tc>
        <w:tc>
          <w:tcPr>
            <w:tcW w:w="678" w:type="pct"/>
            <w:tcBorders>
              <w:top w:val="single" w:sz="4" w:space="0" w:color="auto"/>
              <w:left w:val="nil"/>
              <w:bottom w:val="single" w:sz="4" w:space="0" w:color="auto"/>
              <w:right w:val="single" w:sz="4" w:space="0" w:color="auto"/>
            </w:tcBorders>
            <w:noWrap/>
            <w:vAlign w:val="center"/>
            <w:hideMark/>
          </w:tcPr>
          <w:p>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2020 год</w:t>
            </w:r>
          </w:p>
        </w:tc>
        <w:tc>
          <w:tcPr>
            <w:tcW w:w="650" w:type="pct"/>
            <w:tcBorders>
              <w:top w:val="single" w:sz="4" w:space="0" w:color="auto"/>
              <w:left w:val="nil"/>
              <w:bottom w:val="single" w:sz="4" w:space="0" w:color="auto"/>
              <w:right w:val="single" w:sz="4" w:space="0" w:color="auto"/>
            </w:tcBorders>
            <w:vAlign w:val="center"/>
          </w:tcPr>
          <w:p>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2021 год</w:t>
            </w:r>
          </w:p>
        </w:tc>
        <w:tc>
          <w:tcPr>
            <w:tcW w:w="636" w:type="pc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2022 год (1 пг-е)</w:t>
            </w:r>
          </w:p>
        </w:tc>
      </w:tr>
      <w:tr>
        <w:trPr>
          <w:trHeight w:val="315"/>
        </w:trPr>
        <w:tc>
          <w:tcPr>
            <w:tcW w:w="322" w:type="pct"/>
            <w:tcBorders>
              <w:top w:val="nil"/>
              <w:left w:val="single" w:sz="4" w:space="0" w:color="auto"/>
              <w:bottom w:val="single" w:sz="4" w:space="0" w:color="auto"/>
              <w:right w:val="single" w:sz="4" w:space="0" w:color="auto"/>
            </w:tcBorders>
            <w:noWrap/>
            <w:vAlign w:val="center"/>
            <w:hideMark/>
          </w:tcPr>
          <w:p>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19" w:type="pct"/>
            <w:tcBorders>
              <w:top w:val="nil"/>
              <w:left w:val="nil"/>
              <w:bottom w:val="single" w:sz="4" w:space="0" w:color="auto"/>
              <w:right w:val="single" w:sz="4" w:space="0" w:color="auto"/>
            </w:tcBorders>
            <w:noWrap/>
            <w:vAlign w:val="center"/>
            <w:hideMark/>
          </w:tcPr>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Выручка</w:t>
            </w:r>
          </w:p>
        </w:tc>
        <w:tc>
          <w:tcPr>
            <w:tcW w:w="413" w:type="pct"/>
            <w:tcBorders>
              <w:top w:val="nil"/>
              <w:left w:val="nil"/>
              <w:bottom w:val="single" w:sz="4" w:space="0" w:color="auto"/>
              <w:right w:val="single" w:sz="4" w:space="0" w:color="auto"/>
            </w:tcBorders>
            <w:noWrap/>
            <w:vAlign w:val="center"/>
            <w:hideMark/>
          </w:tcPr>
          <w:p>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тыс. руб.</w:t>
            </w:r>
          </w:p>
        </w:tc>
        <w:tc>
          <w:tcPr>
            <w:tcW w:w="603" w:type="pct"/>
            <w:tcBorders>
              <w:top w:val="nil"/>
              <w:left w:val="nil"/>
              <w:bottom w:val="single" w:sz="4" w:space="0" w:color="auto"/>
              <w:right w:val="single" w:sz="4" w:space="0" w:color="auto"/>
            </w:tcBorders>
            <w:noWrap/>
            <w:vAlign w:val="center"/>
            <w:hideMark/>
          </w:tcPr>
          <w:p>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3 800 377</w:t>
            </w:r>
          </w:p>
        </w:tc>
        <w:tc>
          <w:tcPr>
            <w:tcW w:w="679" w:type="pct"/>
            <w:tcBorders>
              <w:top w:val="nil"/>
              <w:left w:val="nil"/>
              <w:bottom w:val="single" w:sz="4" w:space="0" w:color="auto"/>
              <w:right w:val="single" w:sz="4" w:space="0" w:color="auto"/>
            </w:tcBorders>
            <w:noWrap/>
            <w:vAlign w:val="center"/>
            <w:hideMark/>
          </w:tcPr>
          <w:p>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3 194 266</w:t>
            </w:r>
          </w:p>
        </w:tc>
        <w:tc>
          <w:tcPr>
            <w:tcW w:w="678" w:type="pct"/>
            <w:tcBorders>
              <w:top w:val="nil"/>
              <w:left w:val="nil"/>
              <w:bottom w:val="single" w:sz="4" w:space="0" w:color="auto"/>
              <w:right w:val="single" w:sz="4" w:space="0" w:color="auto"/>
            </w:tcBorders>
            <w:noWrap/>
            <w:vAlign w:val="center"/>
            <w:hideMark/>
          </w:tcPr>
          <w:p>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3 843 138</w:t>
            </w:r>
          </w:p>
        </w:tc>
        <w:tc>
          <w:tcPr>
            <w:tcW w:w="650" w:type="pct"/>
            <w:tcBorders>
              <w:top w:val="single" w:sz="4" w:space="0" w:color="auto"/>
              <w:left w:val="nil"/>
              <w:bottom w:val="single" w:sz="4" w:space="0" w:color="auto"/>
              <w:right w:val="single" w:sz="4" w:space="0" w:color="auto"/>
            </w:tcBorders>
            <w:vAlign w:val="center"/>
          </w:tcPr>
          <w:p>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3 938 585</w:t>
            </w:r>
          </w:p>
        </w:tc>
        <w:tc>
          <w:tcPr>
            <w:tcW w:w="636" w:type="pct"/>
            <w:tcBorders>
              <w:top w:val="nil"/>
              <w:left w:val="single" w:sz="4" w:space="0" w:color="auto"/>
              <w:bottom w:val="single" w:sz="4" w:space="0" w:color="auto"/>
              <w:right w:val="single" w:sz="4" w:space="0" w:color="auto"/>
            </w:tcBorders>
            <w:vAlign w:val="center"/>
          </w:tcPr>
          <w:p>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1 591 854</w:t>
            </w:r>
          </w:p>
        </w:tc>
      </w:tr>
      <w:tr>
        <w:trPr>
          <w:trHeight w:val="315"/>
        </w:trPr>
        <w:tc>
          <w:tcPr>
            <w:tcW w:w="322" w:type="pct"/>
            <w:tcBorders>
              <w:top w:val="nil"/>
              <w:left w:val="single" w:sz="4" w:space="0" w:color="auto"/>
              <w:bottom w:val="single" w:sz="4" w:space="0" w:color="auto"/>
              <w:right w:val="single" w:sz="4" w:space="0" w:color="auto"/>
            </w:tcBorders>
            <w:noWrap/>
            <w:vAlign w:val="center"/>
            <w:hideMark/>
          </w:tcPr>
          <w:p>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019" w:type="pct"/>
            <w:tcBorders>
              <w:top w:val="nil"/>
              <w:left w:val="nil"/>
              <w:bottom w:val="single" w:sz="4" w:space="0" w:color="auto"/>
              <w:right w:val="single" w:sz="4" w:space="0" w:color="auto"/>
            </w:tcBorders>
            <w:noWrap/>
            <w:vAlign w:val="center"/>
            <w:hideMark/>
          </w:tcPr>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Прочие доходы</w:t>
            </w:r>
          </w:p>
        </w:tc>
        <w:tc>
          <w:tcPr>
            <w:tcW w:w="413" w:type="pct"/>
            <w:tcBorders>
              <w:top w:val="nil"/>
              <w:left w:val="nil"/>
              <w:bottom w:val="single" w:sz="4" w:space="0" w:color="auto"/>
              <w:right w:val="single" w:sz="4" w:space="0" w:color="auto"/>
            </w:tcBorders>
            <w:noWrap/>
            <w:vAlign w:val="center"/>
            <w:hideMark/>
          </w:tcPr>
          <w:p>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тыс. руб.</w:t>
            </w:r>
          </w:p>
        </w:tc>
        <w:tc>
          <w:tcPr>
            <w:tcW w:w="603" w:type="pct"/>
            <w:tcBorders>
              <w:top w:val="nil"/>
              <w:left w:val="nil"/>
              <w:bottom w:val="single" w:sz="4" w:space="0" w:color="auto"/>
              <w:right w:val="single" w:sz="4" w:space="0" w:color="auto"/>
            </w:tcBorders>
            <w:noWrap/>
            <w:vAlign w:val="center"/>
            <w:hideMark/>
          </w:tcPr>
          <w:p>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6 761 370</w:t>
            </w:r>
          </w:p>
        </w:tc>
        <w:tc>
          <w:tcPr>
            <w:tcW w:w="679" w:type="pct"/>
            <w:tcBorders>
              <w:top w:val="nil"/>
              <w:left w:val="nil"/>
              <w:bottom w:val="single" w:sz="4" w:space="0" w:color="auto"/>
              <w:right w:val="single" w:sz="4" w:space="0" w:color="auto"/>
            </w:tcBorders>
            <w:noWrap/>
            <w:vAlign w:val="center"/>
            <w:hideMark/>
          </w:tcPr>
          <w:p>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6 449 547</w:t>
            </w:r>
          </w:p>
        </w:tc>
        <w:tc>
          <w:tcPr>
            <w:tcW w:w="678" w:type="pct"/>
            <w:tcBorders>
              <w:top w:val="nil"/>
              <w:left w:val="nil"/>
              <w:bottom w:val="single" w:sz="4" w:space="0" w:color="auto"/>
              <w:right w:val="single" w:sz="4" w:space="0" w:color="auto"/>
            </w:tcBorders>
            <w:noWrap/>
            <w:vAlign w:val="center"/>
            <w:hideMark/>
          </w:tcPr>
          <w:p>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7 641 745</w:t>
            </w:r>
          </w:p>
        </w:tc>
        <w:tc>
          <w:tcPr>
            <w:tcW w:w="650" w:type="pct"/>
            <w:tcBorders>
              <w:top w:val="single" w:sz="4" w:space="0" w:color="auto"/>
              <w:left w:val="nil"/>
              <w:bottom w:val="single" w:sz="4" w:space="0" w:color="auto"/>
              <w:right w:val="single" w:sz="4" w:space="0" w:color="auto"/>
            </w:tcBorders>
            <w:vAlign w:val="center"/>
          </w:tcPr>
          <w:p>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8 780 084</w:t>
            </w:r>
          </w:p>
        </w:tc>
        <w:tc>
          <w:tcPr>
            <w:tcW w:w="636" w:type="pct"/>
            <w:tcBorders>
              <w:top w:val="nil"/>
              <w:left w:val="single" w:sz="4" w:space="0" w:color="auto"/>
              <w:bottom w:val="single" w:sz="4" w:space="0" w:color="auto"/>
              <w:right w:val="single" w:sz="4" w:space="0" w:color="auto"/>
            </w:tcBorders>
            <w:vAlign w:val="center"/>
          </w:tcPr>
          <w:p>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5 042 798</w:t>
            </w:r>
          </w:p>
        </w:tc>
      </w:tr>
      <w:tr>
        <w:trPr>
          <w:trHeight w:val="315"/>
        </w:trPr>
        <w:tc>
          <w:tcPr>
            <w:tcW w:w="322" w:type="pct"/>
            <w:tcBorders>
              <w:top w:val="nil"/>
              <w:left w:val="single" w:sz="4" w:space="0" w:color="auto"/>
              <w:bottom w:val="single" w:sz="4" w:space="0" w:color="auto"/>
              <w:right w:val="single" w:sz="4" w:space="0" w:color="auto"/>
            </w:tcBorders>
            <w:noWrap/>
            <w:vAlign w:val="center"/>
            <w:hideMark/>
          </w:tcPr>
          <w:p>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019" w:type="pct"/>
            <w:tcBorders>
              <w:top w:val="nil"/>
              <w:left w:val="nil"/>
              <w:bottom w:val="single" w:sz="4" w:space="0" w:color="auto"/>
              <w:right w:val="single" w:sz="4" w:space="0" w:color="auto"/>
            </w:tcBorders>
            <w:noWrap/>
            <w:vAlign w:val="center"/>
            <w:hideMark/>
          </w:tcPr>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Затраты</w:t>
            </w:r>
          </w:p>
        </w:tc>
        <w:tc>
          <w:tcPr>
            <w:tcW w:w="413" w:type="pct"/>
            <w:tcBorders>
              <w:top w:val="nil"/>
              <w:left w:val="nil"/>
              <w:bottom w:val="single" w:sz="4" w:space="0" w:color="auto"/>
              <w:right w:val="single" w:sz="4" w:space="0" w:color="auto"/>
            </w:tcBorders>
            <w:noWrap/>
            <w:vAlign w:val="center"/>
            <w:hideMark/>
          </w:tcPr>
          <w:p>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тыс. руб.</w:t>
            </w:r>
          </w:p>
        </w:tc>
        <w:tc>
          <w:tcPr>
            <w:tcW w:w="603" w:type="pct"/>
            <w:tcBorders>
              <w:top w:val="nil"/>
              <w:left w:val="nil"/>
              <w:bottom w:val="single" w:sz="4" w:space="0" w:color="auto"/>
              <w:right w:val="single" w:sz="4" w:space="0" w:color="auto"/>
            </w:tcBorders>
            <w:noWrap/>
            <w:vAlign w:val="center"/>
            <w:hideMark/>
          </w:tcPr>
          <w:p>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8 408 885</w:t>
            </w:r>
          </w:p>
        </w:tc>
        <w:tc>
          <w:tcPr>
            <w:tcW w:w="679" w:type="pct"/>
            <w:tcBorders>
              <w:top w:val="nil"/>
              <w:left w:val="nil"/>
              <w:bottom w:val="single" w:sz="4" w:space="0" w:color="auto"/>
              <w:right w:val="single" w:sz="4" w:space="0" w:color="auto"/>
            </w:tcBorders>
            <w:noWrap/>
            <w:vAlign w:val="center"/>
            <w:hideMark/>
          </w:tcPr>
          <w:p>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8 441 292</w:t>
            </w:r>
          </w:p>
        </w:tc>
        <w:tc>
          <w:tcPr>
            <w:tcW w:w="678" w:type="pct"/>
            <w:tcBorders>
              <w:top w:val="nil"/>
              <w:left w:val="nil"/>
              <w:bottom w:val="single" w:sz="4" w:space="0" w:color="auto"/>
              <w:right w:val="single" w:sz="4" w:space="0" w:color="auto"/>
            </w:tcBorders>
            <w:noWrap/>
            <w:vAlign w:val="center"/>
            <w:hideMark/>
          </w:tcPr>
          <w:p>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9 514 838</w:t>
            </w:r>
          </w:p>
        </w:tc>
        <w:tc>
          <w:tcPr>
            <w:tcW w:w="650" w:type="pct"/>
            <w:tcBorders>
              <w:top w:val="single" w:sz="4" w:space="0" w:color="auto"/>
              <w:left w:val="nil"/>
              <w:bottom w:val="single" w:sz="4" w:space="0" w:color="auto"/>
              <w:right w:val="single" w:sz="4" w:space="0" w:color="auto"/>
            </w:tcBorders>
            <w:vAlign w:val="center"/>
          </w:tcPr>
          <w:p>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10 801 003</w:t>
            </w:r>
          </w:p>
        </w:tc>
        <w:tc>
          <w:tcPr>
            <w:tcW w:w="636" w:type="pct"/>
            <w:tcBorders>
              <w:top w:val="nil"/>
              <w:left w:val="single" w:sz="4" w:space="0" w:color="auto"/>
              <w:bottom w:val="single" w:sz="4" w:space="0" w:color="auto"/>
              <w:right w:val="single" w:sz="4" w:space="0" w:color="auto"/>
            </w:tcBorders>
            <w:vAlign w:val="center"/>
          </w:tcPr>
          <w:p>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6 131 071</w:t>
            </w:r>
          </w:p>
        </w:tc>
      </w:tr>
      <w:tr>
        <w:trPr>
          <w:trHeight w:val="315"/>
        </w:trPr>
        <w:tc>
          <w:tcPr>
            <w:tcW w:w="322" w:type="pct"/>
            <w:tcBorders>
              <w:top w:val="nil"/>
              <w:left w:val="single" w:sz="4" w:space="0" w:color="auto"/>
              <w:bottom w:val="single" w:sz="4" w:space="0" w:color="auto"/>
              <w:right w:val="single" w:sz="4" w:space="0" w:color="auto"/>
            </w:tcBorders>
            <w:noWrap/>
            <w:vAlign w:val="center"/>
            <w:hideMark/>
          </w:tcPr>
          <w:p>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019" w:type="pct"/>
            <w:tcBorders>
              <w:top w:val="nil"/>
              <w:left w:val="nil"/>
              <w:bottom w:val="single" w:sz="4" w:space="0" w:color="auto"/>
              <w:right w:val="single" w:sz="4" w:space="0" w:color="auto"/>
            </w:tcBorders>
            <w:noWrap/>
            <w:vAlign w:val="center"/>
            <w:hideMark/>
          </w:tcPr>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Чистая прибыль</w:t>
            </w:r>
          </w:p>
        </w:tc>
        <w:tc>
          <w:tcPr>
            <w:tcW w:w="413" w:type="pct"/>
            <w:tcBorders>
              <w:top w:val="nil"/>
              <w:left w:val="nil"/>
              <w:bottom w:val="single" w:sz="4" w:space="0" w:color="auto"/>
              <w:right w:val="single" w:sz="4" w:space="0" w:color="auto"/>
            </w:tcBorders>
            <w:noWrap/>
            <w:vAlign w:val="center"/>
            <w:hideMark/>
          </w:tcPr>
          <w:p>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тыс. руб.</w:t>
            </w:r>
          </w:p>
        </w:tc>
        <w:tc>
          <w:tcPr>
            <w:tcW w:w="603" w:type="pct"/>
            <w:tcBorders>
              <w:top w:val="nil"/>
              <w:left w:val="nil"/>
              <w:bottom w:val="single" w:sz="4" w:space="0" w:color="auto"/>
              <w:right w:val="single" w:sz="4" w:space="0" w:color="auto"/>
            </w:tcBorders>
            <w:noWrap/>
            <w:vAlign w:val="center"/>
            <w:hideMark/>
          </w:tcPr>
          <w:p>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2 256 238</w:t>
            </w:r>
          </w:p>
        </w:tc>
        <w:tc>
          <w:tcPr>
            <w:tcW w:w="679" w:type="pct"/>
            <w:tcBorders>
              <w:top w:val="nil"/>
              <w:left w:val="nil"/>
              <w:bottom w:val="single" w:sz="4" w:space="0" w:color="auto"/>
              <w:right w:val="single" w:sz="4" w:space="0" w:color="auto"/>
            </w:tcBorders>
            <w:noWrap/>
            <w:vAlign w:val="center"/>
            <w:hideMark/>
          </w:tcPr>
          <w:p>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925 860</w:t>
            </w:r>
          </w:p>
        </w:tc>
        <w:tc>
          <w:tcPr>
            <w:tcW w:w="678" w:type="pct"/>
            <w:tcBorders>
              <w:top w:val="nil"/>
              <w:left w:val="nil"/>
              <w:bottom w:val="single" w:sz="4" w:space="0" w:color="auto"/>
              <w:right w:val="single" w:sz="4" w:space="0" w:color="auto"/>
            </w:tcBorders>
            <w:noWrap/>
            <w:vAlign w:val="center"/>
            <w:hideMark/>
          </w:tcPr>
          <w:p>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1 580 836</w:t>
            </w:r>
          </w:p>
        </w:tc>
        <w:tc>
          <w:tcPr>
            <w:tcW w:w="650" w:type="pct"/>
            <w:tcBorders>
              <w:top w:val="single" w:sz="4" w:space="0" w:color="auto"/>
              <w:left w:val="nil"/>
              <w:bottom w:val="single" w:sz="4" w:space="0" w:color="auto"/>
              <w:right w:val="single" w:sz="4" w:space="0" w:color="auto"/>
            </w:tcBorders>
            <w:vAlign w:val="center"/>
          </w:tcPr>
          <w:p>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1 519 977</w:t>
            </w:r>
          </w:p>
        </w:tc>
        <w:tc>
          <w:tcPr>
            <w:tcW w:w="636" w:type="pct"/>
            <w:tcBorders>
              <w:top w:val="nil"/>
              <w:left w:val="single" w:sz="4" w:space="0" w:color="auto"/>
              <w:bottom w:val="single" w:sz="4" w:space="0" w:color="auto"/>
              <w:right w:val="single" w:sz="4" w:space="0" w:color="auto"/>
            </w:tcBorders>
            <w:vAlign w:val="center"/>
          </w:tcPr>
          <w:p>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395 371</w:t>
            </w:r>
          </w:p>
        </w:tc>
      </w:tr>
      <w:tr>
        <w:trPr>
          <w:trHeight w:val="315"/>
        </w:trPr>
        <w:tc>
          <w:tcPr>
            <w:tcW w:w="322" w:type="pct"/>
            <w:tcBorders>
              <w:top w:val="nil"/>
              <w:left w:val="single" w:sz="4" w:space="0" w:color="auto"/>
              <w:bottom w:val="single" w:sz="4" w:space="0" w:color="auto"/>
              <w:right w:val="single" w:sz="4" w:space="0" w:color="auto"/>
            </w:tcBorders>
            <w:noWrap/>
            <w:vAlign w:val="center"/>
            <w:hideMark/>
          </w:tcPr>
          <w:p>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019" w:type="pct"/>
            <w:tcBorders>
              <w:top w:val="nil"/>
              <w:left w:val="nil"/>
              <w:bottom w:val="single" w:sz="4" w:space="0" w:color="auto"/>
              <w:right w:val="single" w:sz="4" w:space="0" w:color="auto"/>
            </w:tcBorders>
            <w:noWrap/>
            <w:vAlign w:val="center"/>
            <w:hideMark/>
          </w:tcPr>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Чистые активы</w:t>
            </w:r>
          </w:p>
        </w:tc>
        <w:tc>
          <w:tcPr>
            <w:tcW w:w="413" w:type="pct"/>
            <w:tcBorders>
              <w:top w:val="nil"/>
              <w:left w:val="nil"/>
              <w:bottom w:val="single" w:sz="4" w:space="0" w:color="auto"/>
              <w:right w:val="single" w:sz="4" w:space="0" w:color="auto"/>
            </w:tcBorders>
            <w:noWrap/>
            <w:vAlign w:val="center"/>
            <w:hideMark/>
          </w:tcPr>
          <w:p>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тыс. руб.</w:t>
            </w:r>
          </w:p>
        </w:tc>
        <w:tc>
          <w:tcPr>
            <w:tcW w:w="603" w:type="pct"/>
            <w:tcBorders>
              <w:top w:val="nil"/>
              <w:left w:val="nil"/>
              <w:bottom w:val="single" w:sz="4" w:space="0" w:color="auto"/>
              <w:right w:val="single" w:sz="4" w:space="0" w:color="auto"/>
            </w:tcBorders>
            <w:noWrap/>
            <w:vAlign w:val="center"/>
            <w:hideMark/>
          </w:tcPr>
          <w:p>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8 476 017</w:t>
            </w:r>
          </w:p>
        </w:tc>
        <w:tc>
          <w:tcPr>
            <w:tcW w:w="679" w:type="pct"/>
            <w:tcBorders>
              <w:top w:val="nil"/>
              <w:left w:val="nil"/>
              <w:bottom w:val="single" w:sz="4" w:space="0" w:color="auto"/>
              <w:right w:val="single" w:sz="4" w:space="0" w:color="auto"/>
            </w:tcBorders>
            <w:noWrap/>
            <w:vAlign w:val="center"/>
            <w:hideMark/>
          </w:tcPr>
          <w:p>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8 756 490</w:t>
            </w:r>
          </w:p>
        </w:tc>
        <w:tc>
          <w:tcPr>
            <w:tcW w:w="678" w:type="pct"/>
            <w:tcBorders>
              <w:top w:val="nil"/>
              <w:left w:val="nil"/>
              <w:bottom w:val="single" w:sz="4" w:space="0" w:color="auto"/>
              <w:right w:val="single" w:sz="4" w:space="0" w:color="auto"/>
            </w:tcBorders>
            <w:noWrap/>
            <w:vAlign w:val="center"/>
            <w:hideMark/>
          </w:tcPr>
          <w:p>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14 909 843</w:t>
            </w:r>
          </w:p>
        </w:tc>
        <w:tc>
          <w:tcPr>
            <w:tcW w:w="650" w:type="pct"/>
            <w:tcBorders>
              <w:top w:val="single" w:sz="4" w:space="0" w:color="auto"/>
              <w:left w:val="nil"/>
              <w:bottom w:val="single" w:sz="4" w:space="0" w:color="auto"/>
              <w:right w:val="single" w:sz="4" w:space="0" w:color="auto"/>
            </w:tcBorders>
            <w:vAlign w:val="center"/>
          </w:tcPr>
          <w:p>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18 554 594</w:t>
            </w:r>
          </w:p>
        </w:tc>
        <w:tc>
          <w:tcPr>
            <w:tcW w:w="636" w:type="pct"/>
            <w:tcBorders>
              <w:top w:val="nil"/>
              <w:left w:val="single" w:sz="4" w:space="0" w:color="auto"/>
              <w:bottom w:val="single" w:sz="4" w:space="0" w:color="auto"/>
              <w:right w:val="single" w:sz="4" w:space="0" w:color="auto"/>
            </w:tcBorders>
            <w:vAlign w:val="center"/>
          </w:tcPr>
          <w:p>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19 074 369</w:t>
            </w:r>
          </w:p>
        </w:tc>
      </w:tr>
      <w:tr>
        <w:trPr>
          <w:trHeight w:val="630"/>
        </w:trPr>
        <w:tc>
          <w:tcPr>
            <w:tcW w:w="322" w:type="pct"/>
            <w:tcBorders>
              <w:top w:val="nil"/>
              <w:left w:val="single" w:sz="4" w:space="0" w:color="auto"/>
              <w:bottom w:val="single" w:sz="4" w:space="0" w:color="auto"/>
              <w:right w:val="single" w:sz="4" w:space="0" w:color="auto"/>
            </w:tcBorders>
            <w:noWrap/>
            <w:vAlign w:val="center"/>
            <w:hideMark/>
          </w:tcPr>
          <w:p>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019" w:type="pct"/>
            <w:tcBorders>
              <w:top w:val="nil"/>
              <w:left w:val="nil"/>
              <w:bottom w:val="single" w:sz="4" w:space="0" w:color="auto"/>
              <w:right w:val="single" w:sz="4" w:space="0" w:color="auto"/>
            </w:tcBorders>
            <w:vAlign w:val="center"/>
            <w:hideMark/>
          </w:tcPr>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Рентабельность по чистой прибыли</w:t>
            </w:r>
          </w:p>
        </w:tc>
        <w:tc>
          <w:tcPr>
            <w:tcW w:w="413" w:type="pct"/>
            <w:tcBorders>
              <w:top w:val="nil"/>
              <w:left w:val="nil"/>
              <w:bottom w:val="single" w:sz="4" w:space="0" w:color="auto"/>
              <w:right w:val="single" w:sz="4" w:space="0" w:color="auto"/>
            </w:tcBorders>
            <w:noWrap/>
            <w:vAlign w:val="center"/>
            <w:hideMark/>
          </w:tcPr>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603" w:type="pct"/>
            <w:tcBorders>
              <w:top w:val="nil"/>
              <w:left w:val="nil"/>
              <w:bottom w:val="single" w:sz="4" w:space="0" w:color="auto"/>
              <w:right w:val="single" w:sz="4" w:space="0" w:color="auto"/>
            </w:tcBorders>
            <w:noWrap/>
            <w:vAlign w:val="center"/>
            <w:hideMark/>
          </w:tcPr>
          <w:p>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0,224</w:t>
            </w:r>
          </w:p>
        </w:tc>
        <w:tc>
          <w:tcPr>
            <w:tcW w:w="679" w:type="pct"/>
            <w:tcBorders>
              <w:top w:val="nil"/>
              <w:left w:val="nil"/>
              <w:bottom w:val="single" w:sz="4" w:space="0" w:color="auto"/>
              <w:right w:val="single" w:sz="4" w:space="0" w:color="auto"/>
            </w:tcBorders>
            <w:noWrap/>
            <w:vAlign w:val="center"/>
            <w:hideMark/>
          </w:tcPr>
          <w:p>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0,099</w:t>
            </w:r>
          </w:p>
        </w:tc>
        <w:tc>
          <w:tcPr>
            <w:tcW w:w="678" w:type="pct"/>
            <w:tcBorders>
              <w:top w:val="nil"/>
              <w:left w:val="nil"/>
              <w:bottom w:val="single" w:sz="4" w:space="0" w:color="auto"/>
              <w:right w:val="single" w:sz="4" w:space="0" w:color="auto"/>
            </w:tcBorders>
            <w:noWrap/>
            <w:vAlign w:val="center"/>
            <w:hideMark/>
          </w:tcPr>
          <w:p>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0,141</w:t>
            </w:r>
          </w:p>
        </w:tc>
        <w:tc>
          <w:tcPr>
            <w:tcW w:w="650" w:type="pct"/>
            <w:tcBorders>
              <w:top w:val="single" w:sz="4" w:space="0" w:color="auto"/>
              <w:left w:val="nil"/>
              <w:bottom w:val="single" w:sz="4" w:space="0" w:color="auto"/>
              <w:right w:val="single" w:sz="4" w:space="0" w:color="auto"/>
            </w:tcBorders>
            <w:vAlign w:val="center"/>
          </w:tcPr>
          <w:p>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0,386</w:t>
            </w:r>
          </w:p>
        </w:tc>
        <w:tc>
          <w:tcPr>
            <w:tcW w:w="636" w:type="pct"/>
            <w:tcBorders>
              <w:top w:val="nil"/>
              <w:left w:val="single" w:sz="4" w:space="0" w:color="auto"/>
              <w:bottom w:val="single" w:sz="4" w:space="0" w:color="auto"/>
              <w:right w:val="single" w:sz="4" w:space="0" w:color="auto"/>
            </w:tcBorders>
            <w:vAlign w:val="center"/>
          </w:tcPr>
          <w:p>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0,248</w:t>
            </w:r>
          </w:p>
        </w:tc>
      </w:tr>
      <w:tr>
        <w:trPr>
          <w:trHeight w:val="315"/>
        </w:trPr>
        <w:tc>
          <w:tcPr>
            <w:tcW w:w="322" w:type="pct"/>
            <w:tcBorders>
              <w:top w:val="nil"/>
              <w:left w:val="single" w:sz="4" w:space="0" w:color="auto"/>
              <w:bottom w:val="single" w:sz="4" w:space="0" w:color="auto"/>
              <w:right w:val="single" w:sz="4" w:space="0" w:color="auto"/>
            </w:tcBorders>
            <w:noWrap/>
            <w:vAlign w:val="center"/>
            <w:hideMark/>
          </w:tcPr>
          <w:p>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019" w:type="pct"/>
            <w:tcBorders>
              <w:top w:val="nil"/>
              <w:left w:val="nil"/>
              <w:bottom w:val="single" w:sz="4" w:space="0" w:color="auto"/>
              <w:right w:val="single" w:sz="4" w:space="0" w:color="auto"/>
            </w:tcBorders>
            <w:noWrap/>
            <w:vAlign w:val="center"/>
            <w:hideMark/>
          </w:tcPr>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Штатная численность</w:t>
            </w:r>
          </w:p>
        </w:tc>
        <w:tc>
          <w:tcPr>
            <w:tcW w:w="413" w:type="pct"/>
            <w:tcBorders>
              <w:top w:val="nil"/>
              <w:left w:val="nil"/>
              <w:bottom w:val="single" w:sz="4" w:space="0" w:color="auto"/>
              <w:right w:val="single" w:sz="4" w:space="0" w:color="auto"/>
            </w:tcBorders>
            <w:noWrap/>
            <w:vAlign w:val="center"/>
            <w:hideMark/>
          </w:tcPr>
          <w:p>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шт. ед.</w:t>
            </w:r>
          </w:p>
        </w:tc>
        <w:tc>
          <w:tcPr>
            <w:tcW w:w="603" w:type="pct"/>
            <w:tcBorders>
              <w:top w:val="nil"/>
              <w:left w:val="nil"/>
              <w:bottom w:val="single" w:sz="4" w:space="0" w:color="auto"/>
              <w:right w:val="single" w:sz="4" w:space="0" w:color="auto"/>
            </w:tcBorders>
            <w:noWrap/>
            <w:vAlign w:val="center"/>
            <w:hideMark/>
          </w:tcPr>
          <w:p>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4 351</w:t>
            </w:r>
          </w:p>
        </w:tc>
        <w:tc>
          <w:tcPr>
            <w:tcW w:w="679" w:type="pct"/>
            <w:tcBorders>
              <w:top w:val="nil"/>
              <w:left w:val="nil"/>
              <w:bottom w:val="single" w:sz="4" w:space="0" w:color="auto"/>
              <w:right w:val="single" w:sz="4" w:space="0" w:color="auto"/>
            </w:tcBorders>
            <w:noWrap/>
            <w:vAlign w:val="center"/>
            <w:hideMark/>
          </w:tcPr>
          <w:p>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4 464</w:t>
            </w:r>
          </w:p>
        </w:tc>
        <w:tc>
          <w:tcPr>
            <w:tcW w:w="678" w:type="pct"/>
            <w:tcBorders>
              <w:top w:val="nil"/>
              <w:left w:val="nil"/>
              <w:bottom w:val="single" w:sz="4" w:space="0" w:color="auto"/>
              <w:right w:val="single" w:sz="4" w:space="0" w:color="auto"/>
            </w:tcBorders>
            <w:noWrap/>
            <w:vAlign w:val="center"/>
            <w:hideMark/>
          </w:tcPr>
          <w:p>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4 504</w:t>
            </w:r>
          </w:p>
        </w:tc>
        <w:tc>
          <w:tcPr>
            <w:tcW w:w="650" w:type="pct"/>
            <w:tcBorders>
              <w:top w:val="single" w:sz="4" w:space="0" w:color="auto"/>
              <w:left w:val="nil"/>
              <w:bottom w:val="single" w:sz="4" w:space="0" w:color="auto"/>
              <w:right w:val="single" w:sz="4" w:space="0" w:color="auto"/>
            </w:tcBorders>
            <w:vAlign w:val="center"/>
          </w:tcPr>
          <w:p>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4 610</w:t>
            </w:r>
          </w:p>
        </w:tc>
        <w:tc>
          <w:tcPr>
            <w:tcW w:w="636" w:type="pct"/>
            <w:tcBorders>
              <w:top w:val="nil"/>
              <w:left w:val="single" w:sz="4" w:space="0" w:color="auto"/>
              <w:bottom w:val="single" w:sz="4" w:space="0" w:color="auto"/>
              <w:right w:val="single" w:sz="4" w:space="0" w:color="auto"/>
            </w:tcBorders>
            <w:vAlign w:val="center"/>
          </w:tcPr>
          <w:p>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5 0</w:t>
            </w:r>
            <w:r>
              <w:rPr>
                <w:rFonts w:ascii="Times New Roman" w:eastAsia="Times New Roman" w:hAnsi="Times New Roman" w:cs="Times New Roman"/>
                <w:color w:val="000000"/>
                <w:sz w:val="24"/>
                <w:szCs w:val="24"/>
                <w:lang w:val="en-US" w:eastAsia="ru-RU"/>
              </w:rPr>
              <w:t>6</w:t>
            </w:r>
            <w:r>
              <w:rPr>
                <w:rFonts w:ascii="Times New Roman" w:eastAsia="Times New Roman" w:hAnsi="Times New Roman" w:cs="Times New Roman"/>
                <w:color w:val="000000"/>
                <w:sz w:val="24"/>
                <w:szCs w:val="24"/>
                <w:lang w:eastAsia="ru-RU"/>
              </w:rPr>
              <w:t>0</w:t>
            </w:r>
          </w:p>
        </w:tc>
      </w:tr>
    </w:tbl>
    <w:p>
      <w:pPr>
        <w:spacing w:after="0" w:line="240" w:lineRule="auto"/>
        <w:ind w:firstLine="567"/>
        <w:rPr>
          <w:rFonts w:ascii="Times New Roman" w:hAnsi="Times New Roman" w:cs="Times New Roman"/>
          <w:sz w:val="28"/>
          <w:szCs w:val="28"/>
        </w:rPr>
      </w:pP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2018 - 2022 годах в соответствии с соглашениями о предоставлении субсидии получены и израсходованы средства из федерального бюджета в объемах:</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2018 год – 5 253 285,68 тыс. рублей;</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2019 год – 6 733 488,11 тыс. рублей;</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2020 год – 12 765 411,17 тыс. рублей;</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2021 год – 11 771 720,01 тыс. рублей;</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2022 год – 29 059 407,20 тыс. рублей (указан объем доведенного финансирования).</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 последние 2 года количество функций и задач, возлагаемых на ФГУП «ГРЧЦ», возросло более чем в 2 раза, что отражено в данных, характеризующих направления использования предоставляемых из федерального бюджета средств </w:t>
      </w:r>
      <w:r>
        <w:rPr>
          <w:rFonts w:ascii="Times New Roman" w:hAnsi="Times New Roman" w:cs="Times New Roman"/>
          <w:sz w:val="28"/>
          <w:szCs w:val="28"/>
        </w:rPr>
        <w:lastRenderedPageBreak/>
        <w:t xml:space="preserve">субсидии. При этом численность работников за аналогичный период времени возросла на 12%, что характеризует повышение (интенсификацию) производительности труда в расчете на 1 работника (см. Приложение). Ежегодно направляемые вместе с предложениями по формированию проекта бюджета в соответствии с доведенными бюджетными ассигнованиями ходатайства о выделении дополнительного финансирования на проведение индексации заработной платы работников в размере не более 4%, направленной на компенсацию удорожания стоимости жизни (в соответствии с индексом потребительских цен), остаются без рассмотрения/удовлетворения. </w:t>
      </w:r>
    </w:p>
    <w:p>
      <w:pPr>
        <w:spacing w:after="0" w:line="240" w:lineRule="auto"/>
        <w:ind w:firstLine="567"/>
        <w:jc w:val="both"/>
        <w:rPr>
          <w:rFonts w:ascii="Times New Roman" w:hAnsi="Times New Roman" w:cs="Times New Roman"/>
          <w:sz w:val="28"/>
          <w:szCs w:val="28"/>
        </w:rPr>
      </w:pP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2023 год объем бюджетных ассигнований, планируемый к доведению ФГУП «ГРЧЦ», в соответствии с законопроектом</w:t>
      </w:r>
      <w:r>
        <w:t xml:space="preserve"> </w:t>
      </w:r>
      <w:r>
        <w:rPr>
          <w:rFonts w:ascii="Times New Roman" w:hAnsi="Times New Roman" w:cs="Times New Roman"/>
          <w:sz w:val="28"/>
          <w:szCs w:val="28"/>
        </w:rPr>
        <w:t xml:space="preserve">о федеральном бюджете на 2023 год и на плановый период 2024 и 2025 годов, составляет 19 269 842,10 тыс. рублей, в том числе субсидия в размере: </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18 201 374,0 тыс. рублей на финансовое обеспечение затрат, связанных с выполнением возложенных на нее функций (РЧС);</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581 400,0 тыс. рублей на создание и обеспечение функционирования информационной системы мониторинга маршрутов трафика в информационно-телекоммуникационной сети «Интернет», мониторинга</w:t>
      </w:r>
      <w:bookmarkStart w:id="0" w:name="_GoBack"/>
      <w:bookmarkEnd w:id="0"/>
      <w:r>
        <w:rPr>
          <w:rFonts w:ascii="Times New Roman" w:hAnsi="Times New Roman" w:cs="Times New Roman"/>
          <w:sz w:val="28"/>
          <w:szCs w:val="28"/>
        </w:rPr>
        <w:t xml:space="preserve"> и управления сетью связью общего пользования; </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24 805,8 тыс. рублей на осуществление организационно-технических мер, необходимых для реализации мониторинга соблюдения операторами связи обязанности по проверке достоверности сведений об абоненте и сведений о пользователях услугами связи абонента – юридического лица либо индивидуального предпринимателя, в том числе представленных лицом, действующим от имени оператора связи;</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455 389,4 тыс. рублей </w:t>
      </w:r>
      <w:r>
        <w:rPr>
          <w:rFonts w:ascii="Times New Roman" w:hAnsi="Times New Roman" w:cs="Times New Roman"/>
          <w:sz w:val="28"/>
          <w:szCs w:val="28"/>
        </w:rPr>
        <w:tab/>
        <w:t>на создание и обеспечение функционирования и развития системы обеспечения соблюдения операторами связи требований при оказании услуг связи и услуг по пропуску трафика в сети связи общего пользования;</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6 872,9 тыс. рублей на мероприятие в соответствии с постановлением Правительства Российской Федерации от 13.05.2022 № 870.</w:t>
      </w:r>
    </w:p>
    <w:p>
      <w:pPr>
        <w:spacing w:after="0" w:line="240" w:lineRule="auto"/>
        <w:ind w:firstLine="567"/>
        <w:jc w:val="both"/>
        <w:rPr>
          <w:rFonts w:ascii="Times New Roman" w:hAnsi="Times New Roman" w:cs="Times New Roman"/>
          <w:sz w:val="28"/>
          <w:szCs w:val="28"/>
        </w:rPr>
      </w:pP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Фактические значения величины среднего заработка работников и руководящего состава представлены в таблице:</w:t>
      </w:r>
    </w:p>
    <w:tbl>
      <w:tblPr>
        <w:tblW w:w="4858" w:type="pct"/>
        <w:tblInd w:w="108" w:type="dxa"/>
        <w:tblLayout w:type="fixed"/>
        <w:tblLook w:val="04A0" w:firstRow="1" w:lastRow="0" w:firstColumn="1" w:lastColumn="0" w:noHBand="0" w:noVBand="1"/>
      </w:tblPr>
      <w:tblGrid>
        <w:gridCol w:w="671"/>
        <w:gridCol w:w="3155"/>
        <w:gridCol w:w="861"/>
        <w:gridCol w:w="1256"/>
        <w:gridCol w:w="1416"/>
        <w:gridCol w:w="1416"/>
        <w:gridCol w:w="1351"/>
      </w:tblGrid>
      <w:tr>
        <w:trPr>
          <w:trHeight w:val="581"/>
          <w:tblHeader/>
        </w:trPr>
        <w:tc>
          <w:tcPr>
            <w:tcW w:w="331" w:type="pct"/>
            <w:tcBorders>
              <w:top w:val="single" w:sz="4" w:space="0" w:color="auto"/>
              <w:left w:val="single" w:sz="4" w:space="0" w:color="auto"/>
              <w:bottom w:val="single" w:sz="4" w:space="0" w:color="auto"/>
              <w:right w:val="single" w:sz="4" w:space="0" w:color="auto"/>
            </w:tcBorders>
            <w:noWrap/>
            <w:vAlign w:val="center"/>
            <w:hideMark/>
          </w:tcPr>
          <w:p>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п/п</w:t>
            </w:r>
          </w:p>
        </w:tc>
        <w:tc>
          <w:tcPr>
            <w:tcW w:w="1558" w:type="pct"/>
            <w:tcBorders>
              <w:top w:val="single" w:sz="4" w:space="0" w:color="auto"/>
              <w:left w:val="nil"/>
              <w:bottom w:val="single" w:sz="4" w:space="0" w:color="auto"/>
              <w:right w:val="single" w:sz="4" w:space="0" w:color="auto"/>
            </w:tcBorders>
            <w:noWrap/>
            <w:vAlign w:val="center"/>
            <w:hideMark/>
          </w:tcPr>
          <w:p>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Наименование показателя</w:t>
            </w:r>
          </w:p>
        </w:tc>
        <w:tc>
          <w:tcPr>
            <w:tcW w:w="425" w:type="pct"/>
            <w:tcBorders>
              <w:top w:val="single" w:sz="4" w:space="0" w:color="auto"/>
              <w:left w:val="nil"/>
              <w:bottom w:val="single" w:sz="4" w:space="0" w:color="auto"/>
              <w:right w:val="single" w:sz="4" w:space="0" w:color="auto"/>
            </w:tcBorders>
            <w:noWrap/>
            <w:vAlign w:val="center"/>
            <w:hideMark/>
          </w:tcPr>
          <w:p>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ед. изм.</w:t>
            </w:r>
          </w:p>
        </w:tc>
        <w:tc>
          <w:tcPr>
            <w:tcW w:w="620" w:type="pct"/>
            <w:tcBorders>
              <w:top w:val="single" w:sz="4" w:space="0" w:color="auto"/>
              <w:left w:val="nil"/>
              <w:bottom w:val="single" w:sz="4" w:space="0" w:color="auto"/>
              <w:right w:val="single" w:sz="4" w:space="0" w:color="auto"/>
            </w:tcBorders>
            <w:noWrap/>
            <w:vAlign w:val="center"/>
            <w:hideMark/>
          </w:tcPr>
          <w:p>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2018 год</w:t>
            </w:r>
          </w:p>
        </w:tc>
        <w:tc>
          <w:tcPr>
            <w:tcW w:w="699" w:type="pct"/>
            <w:tcBorders>
              <w:top w:val="single" w:sz="4" w:space="0" w:color="auto"/>
              <w:left w:val="nil"/>
              <w:bottom w:val="single" w:sz="4" w:space="0" w:color="auto"/>
              <w:right w:val="single" w:sz="4" w:space="0" w:color="auto"/>
            </w:tcBorders>
            <w:noWrap/>
            <w:vAlign w:val="center"/>
            <w:hideMark/>
          </w:tcPr>
          <w:p>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2019 год</w:t>
            </w:r>
          </w:p>
        </w:tc>
        <w:tc>
          <w:tcPr>
            <w:tcW w:w="699" w:type="pct"/>
            <w:tcBorders>
              <w:top w:val="single" w:sz="4" w:space="0" w:color="auto"/>
              <w:left w:val="nil"/>
              <w:bottom w:val="single" w:sz="4" w:space="0" w:color="auto"/>
              <w:right w:val="single" w:sz="4" w:space="0" w:color="auto"/>
            </w:tcBorders>
            <w:noWrap/>
            <w:vAlign w:val="center"/>
            <w:hideMark/>
          </w:tcPr>
          <w:p>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2020 год</w:t>
            </w:r>
          </w:p>
        </w:tc>
        <w:tc>
          <w:tcPr>
            <w:tcW w:w="667" w:type="pct"/>
            <w:tcBorders>
              <w:top w:val="single" w:sz="4" w:space="0" w:color="auto"/>
              <w:left w:val="nil"/>
              <w:bottom w:val="single" w:sz="4" w:space="0" w:color="auto"/>
              <w:right w:val="single" w:sz="4" w:space="0" w:color="auto"/>
            </w:tcBorders>
            <w:vAlign w:val="center"/>
          </w:tcPr>
          <w:p>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2021 год</w:t>
            </w:r>
          </w:p>
        </w:tc>
      </w:tr>
      <w:tr>
        <w:trPr>
          <w:trHeight w:val="315"/>
        </w:trPr>
        <w:tc>
          <w:tcPr>
            <w:tcW w:w="331" w:type="pct"/>
            <w:tcBorders>
              <w:top w:val="nil"/>
              <w:left w:val="single" w:sz="4" w:space="0" w:color="auto"/>
              <w:bottom w:val="single" w:sz="4" w:space="0" w:color="auto"/>
              <w:right w:val="single" w:sz="4" w:space="0" w:color="auto"/>
            </w:tcBorders>
            <w:noWrap/>
            <w:vAlign w:val="center"/>
            <w:hideMark/>
          </w:tcPr>
          <w:p>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58" w:type="pct"/>
            <w:tcBorders>
              <w:top w:val="nil"/>
              <w:left w:val="nil"/>
              <w:bottom w:val="single" w:sz="4" w:space="0" w:color="auto"/>
              <w:right w:val="single" w:sz="4" w:space="0" w:color="auto"/>
            </w:tcBorders>
            <w:noWrap/>
            <w:vAlign w:val="center"/>
            <w:hideMark/>
          </w:tcPr>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Среднемесячная заработная плата работников (без учета руководителя, заместителей руководителя и главного бухгалтера) предприятий.</w:t>
            </w:r>
          </w:p>
        </w:tc>
        <w:tc>
          <w:tcPr>
            <w:tcW w:w="425" w:type="pct"/>
            <w:tcBorders>
              <w:top w:val="nil"/>
              <w:left w:val="nil"/>
              <w:bottom w:val="single" w:sz="4" w:space="0" w:color="auto"/>
              <w:right w:val="single" w:sz="4" w:space="0" w:color="auto"/>
            </w:tcBorders>
            <w:noWrap/>
            <w:vAlign w:val="center"/>
            <w:hideMark/>
          </w:tcPr>
          <w:p>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руб.</w:t>
            </w:r>
          </w:p>
        </w:tc>
        <w:tc>
          <w:tcPr>
            <w:tcW w:w="620" w:type="pct"/>
            <w:tcBorders>
              <w:top w:val="nil"/>
              <w:left w:val="nil"/>
              <w:bottom w:val="single" w:sz="4" w:space="0" w:color="auto"/>
              <w:right w:val="single" w:sz="4" w:space="0" w:color="auto"/>
            </w:tcBorders>
            <w:noWrap/>
            <w:vAlign w:val="center"/>
            <w:hideMark/>
          </w:tcPr>
          <w:p>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73 828</w:t>
            </w:r>
          </w:p>
        </w:tc>
        <w:tc>
          <w:tcPr>
            <w:tcW w:w="699" w:type="pct"/>
            <w:tcBorders>
              <w:top w:val="nil"/>
              <w:left w:val="nil"/>
              <w:bottom w:val="single" w:sz="4" w:space="0" w:color="auto"/>
              <w:right w:val="single" w:sz="4" w:space="0" w:color="auto"/>
            </w:tcBorders>
            <w:noWrap/>
            <w:vAlign w:val="center"/>
          </w:tcPr>
          <w:p>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76 436</w:t>
            </w:r>
          </w:p>
        </w:tc>
        <w:tc>
          <w:tcPr>
            <w:tcW w:w="699" w:type="pct"/>
            <w:tcBorders>
              <w:top w:val="nil"/>
              <w:left w:val="nil"/>
              <w:bottom w:val="single" w:sz="4" w:space="0" w:color="auto"/>
              <w:right w:val="single" w:sz="4" w:space="0" w:color="auto"/>
            </w:tcBorders>
            <w:noWrap/>
            <w:vAlign w:val="center"/>
          </w:tcPr>
          <w:p>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76 972</w:t>
            </w:r>
          </w:p>
        </w:tc>
        <w:tc>
          <w:tcPr>
            <w:tcW w:w="667" w:type="pct"/>
            <w:tcBorders>
              <w:top w:val="single" w:sz="4" w:space="0" w:color="auto"/>
              <w:left w:val="nil"/>
              <w:bottom w:val="single" w:sz="4" w:space="0" w:color="auto"/>
              <w:right w:val="single" w:sz="4" w:space="0" w:color="auto"/>
            </w:tcBorders>
            <w:vAlign w:val="center"/>
          </w:tcPr>
          <w:p>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80 153</w:t>
            </w:r>
          </w:p>
        </w:tc>
      </w:tr>
      <w:tr>
        <w:trPr>
          <w:trHeight w:val="315"/>
        </w:trPr>
        <w:tc>
          <w:tcPr>
            <w:tcW w:w="331" w:type="pct"/>
            <w:tcBorders>
              <w:top w:val="nil"/>
              <w:left w:val="single" w:sz="4" w:space="0" w:color="auto"/>
              <w:bottom w:val="single" w:sz="4" w:space="0" w:color="auto"/>
              <w:right w:val="single" w:sz="4" w:space="0" w:color="auto"/>
            </w:tcBorders>
            <w:noWrap/>
            <w:vAlign w:val="center"/>
            <w:hideMark/>
          </w:tcPr>
          <w:p>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558" w:type="pct"/>
            <w:tcBorders>
              <w:top w:val="nil"/>
              <w:left w:val="nil"/>
              <w:bottom w:val="single" w:sz="4" w:space="0" w:color="auto"/>
              <w:right w:val="single" w:sz="4" w:space="0" w:color="auto"/>
            </w:tcBorders>
            <w:noWrap/>
            <w:vAlign w:val="center"/>
            <w:hideMark/>
          </w:tcPr>
          <w:p>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Среднемесячная заработная плата руководителя </w:t>
            </w:r>
          </w:p>
        </w:tc>
        <w:tc>
          <w:tcPr>
            <w:tcW w:w="425" w:type="pct"/>
            <w:tcBorders>
              <w:top w:val="nil"/>
              <w:left w:val="nil"/>
              <w:bottom w:val="single" w:sz="4" w:space="0" w:color="auto"/>
              <w:right w:val="single" w:sz="4" w:space="0" w:color="auto"/>
            </w:tcBorders>
            <w:noWrap/>
            <w:vAlign w:val="center"/>
            <w:hideMark/>
          </w:tcPr>
          <w:p>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руб.</w:t>
            </w:r>
          </w:p>
        </w:tc>
        <w:tc>
          <w:tcPr>
            <w:tcW w:w="620" w:type="pct"/>
            <w:tcBorders>
              <w:top w:val="nil"/>
              <w:left w:val="nil"/>
              <w:bottom w:val="single" w:sz="4" w:space="0" w:color="auto"/>
              <w:right w:val="single" w:sz="4" w:space="0" w:color="auto"/>
            </w:tcBorders>
            <w:noWrap/>
            <w:vAlign w:val="center"/>
            <w:hideMark/>
          </w:tcPr>
          <w:p>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590 478</w:t>
            </w:r>
          </w:p>
        </w:tc>
        <w:tc>
          <w:tcPr>
            <w:tcW w:w="699" w:type="pct"/>
            <w:tcBorders>
              <w:top w:val="nil"/>
              <w:left w:val="nil"/>
              <w:bottom w:val="single" w:sz="4" w:space="0" w:color="auto"/>
              <w:right w:val="single" w:sz="4" w:space="0" w:color="auto"/>
            </w:tcBorders>
            <w:noWrap/>
            <w:vAlign w:val="center"/>
          </w:tcPr>
          <w:p>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611 023</w:t>
            </w:r>
          </w:p>
        </w:tc>
        <w:tc>
          <w:tcPr>
            <w:tcW w:w="699" w:type="pct"/>
            <w:tcBorders>
              <w:top w:val="nil"/>
              <w:left w:val="nil"/>
              <w:bottom w:val="single" w:sz="4" w:space="0" w:color="auto"/>
              <w:right w:val="single" w:sz="4" w:space="0" w:color="auto"/>
            </w:tcBorders>
            <w:noWrap/>
            <w:vAlign w:val="center"/>
          </w:tcPr>
          <w:p>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614 755</w:t>
            </w:r>
          </w:p>
        </w:tc>
        <w:tc>
          <w:tcPr>
            <w:tcW w:w="667" w:type="pct"/>
            <w:tcBorders>
              <w:top w:val="single" w:sz="4" w:space="0" w:color="auto"/>
              <w:left w:val="nil"/>
              <w:bottom w:val="single" w:sz="4" w:space="0" w:color="auto"/>
              <w:right w:val="single" w:sz="4" w:space="0" w:color="auto"/>
            </w:tcBorders>
            <w:vAlign w:val="center"/>
          </w:tcPr>
          <w:p>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641 200</w:t>
            </w:r>
          </w:p>
        </w:tc>
      </w:tr>
    </w:tbl>
    <w:p>
      <w:pPr>
        <w:spacing w:after="0" w:line="240" w:lineRule="auto"/>
        <w:jc w:val="both"/>
        <w:rPr>
          <w:rFonts w:ascii="Times New Roman" w:hAnsi="Times New Roman" w:cs="Times New Roman"/>
          <w:sz w:val="28"/>
          <w:szCs w:val="28"/>
        </w:rPr>
      </w:pP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Анализ фактических и прогнозных данных величины средней заработной платы работников и руководителя, особенно в условиях дефицита средств субсидии (ежегодное секвестрование самой «трудоёмкой» субсидии – субсидии радиочастотной службе на финансовое обеспечение затрат, связанных с выполнением возложенных на нее функций) показывает отсутствие возможности увеличения среднемесячной заработной платы работников. </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Ведение хозяйственной деятельности в режиме обеспечения постоянной положительной динамики финансовых показателей, в импортозависимой отрасли в условиях макроэкономических санкций, наложенных на Российскую Федерацию в связи с проведением СВО, не представляется возможным, однако предприятие в полном объеме выполняет поставленные перед радиочастотной службой функции и задачи, достигает плановые финансовые и производственные показатели деятельности предприятия, работает «на опережение» по новым поступающим задачам, в том числе за счет перераспределения имеющихся ресурсов и частичного финансирования за счет собственных средств предприятия (ЦМУ ССОП в 2019 году, Антифрод в 2022 году). </w:t>
      </w:r>
    </w:p>
    <w:p>
      <w:pPr>
        <w:spacing w:after="0" w:line="240" w:lineRule="auto"/>
        <w:ind w:firstLine="851"/>
        <w:jc w:val="both"/>
        <w:rPr>
          <w:rFonts w:ascii="Times New Roman" w:hAnsi="Times New Roman" w:cs="Times New Roman"/>
          <w:sz w:val="28"/>
          <w:szCs w:val="28"/>
        </w:rPr>
      </w:pPr>
    </w:p>
    <w:sectPr>
      <w:headerReference w:type="default" r:id="rId12"/>
      <w:pgSz w:w="11907" w:h="16839"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732469"/>
      <w:docPartObj>
        <w:docPartGallery w:val="Page Numbers (Top of Page)"/>
        <w:docPartUnique/>
      </w:docPartObj>
    </w:sdtPr>
    <w:sdtEndPr>
      <w:rPr>
        <w:rFonts w:ascii="Times New Roman" w:hAnsi="Times New Roman" w:cs="Times New Roman"/>
        <w:sz w:val="28"/>
        <w:szCs w:val="28"/>
      </w:rPr>
    </w:sdtEndPr>
    <w:sdtContent>
      <w:p>
        <w:pPr>
          <w:pStyle w:val="a5"/>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Pr>
            <w:rFonts w:ascii="Times New Roman" w:hAnsi="Times New Roman" w:cs="Times New Roman"/>
            <w:noProof/>
            <w:sz w:val="28"/>
            <w:szCs w:val="28"/>
          </w:rPr>
          <w:t>16</w:t>
        </w:r>
        <w:r>
          <w:rPr>
            <w:rFonts w:ascii="Times New Roman" w:hAnsi="Times New Roman" w:cs="Times New Roman"/>
            <w:sz w:val="28"/>
            <w:szCs w:val="28"/>
          </w:rPr>
          <w:fldChar w:fldCharType="end"/>
        </w:r>
      </w:p>
    </w:sdtContent>
  </w:sdt>
  <w:p>
    <w:pPr>
      <w:pStyle w:val="a5"/>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6A2379"/>
    <w:multiLevelType w:val="hybridMultilevel"/>
    <w:tmpl w:val="10447510"/>
    <w:lvl w:ilvl="0" w:tplc="B65A39C8">
      <w:start w:val="1"/>
      <w:numFmt w:val="decimal"/>
      <w:suff w:val="space"/>
      <w:lvlText w:val="%1)"/>
      <w:lvlJc w:val="left"/>
      <w:pPr>
        <w:ind w:left="1495" w:hanging="360"/>
      </w:pPr>
    </w:lvl>
    <w:lvl w:ilvl="1" w:tplc="04190019">
      <w:start w:val="1"/>
      <w:numFmt w:val="lowerLetter"/>
      <w:lvlText w:val="%2."/>
      <w:lvlJc w:val="left"/>
      <w:pPr>
        <w:ind w:left="-5222" w:hanging="360"/>
      </w:pPr>
    </w:lvl>
    <w:lvl w:ilvl="2" w:tplc="0419001B">
      <w:start w:val="1"/>
      <w:numFmt w:val="lowerRoman"/>
      <w:lvlText w:val="%3."/>
      <w:lvlJc w:val="right"/>
      <w:pPr>
        <w:ind w:left="-4502" w:hanging="180"/>
      </w:pPr>
    </w:lvl>
    <w:lvl w:ilvl="3" w:tplc="0419000F">
      <w:start w:val="1"/>
      <w:numFmt w:val="decimal"/>
      <w:lvlText w:val="%4."/>
      <w:lvlJc w:val="left"/>
      <w:pPr>
        <w:ind w:left="-3782" w:hanging="360"/>
      </w:pPr>
    </w:lvl>
    <w:lvl w:ilvl="4" w:tplc="04190019">
      <w:start w:val="1"/>
      <w:numFmt w:val="lowerLetter"/>
      <w:lvlText w:val="%5."/>
      <w:lvlJc w:val="left"/>
      <w:pPr>
        <w:ind w:left="-3062" w:hanging="360"/>
      </w:pPr>
    </w:lvl>
    <w:lvl w:ilvl="5" w:tplc="0419001B">
      <w:start w:val="1"/>
      <w:numFmt w:val="lowerRoman"/>
      <w:lvlText w:val="%6."/>
      <w:lvlJc w:val="right"/>
      <w:pPr>
        <w:ind w:left="-2342" w:hanging="180"/>
      </w:pPr>
    </w:lvl>
    <w:lvl w:ilvl="6" w:tplc="0419000F">
      <w:start w:val="1"/>
      <w:numFmt w:val="decimal"/>
      <w:lvlText w:val="%7."/>
      <w:lvlJc w:val="left"/>
      <w:pPr>
        <w:ind w:left="-1622" w:hanging="360"/>
      </w:pPr>
    </w:lvl>
    <w:lvl w:ilvl="7" w:tplc="04190019">
      <w:start w:val="1"/>
      <w:numFmt w:val="lowerLetter"/>
      <w:lvlText w:val="%8."/>
      <w:lvlJc w:val="left"/>
      <w:pPr>
        <w:ind w:left="-902" w:hanging="360"/>
      </w:pPr>
    </w:lvl>
    <w:lvl w:ilvl="8" w:tplc="0419001B">
      <w:start w:val="1"/>
      <w:numFmt w:val="lowerRoman"/>
      <w:lvlText w:val="%9."/>
      <w:lvlJc w:val="right"/>
      <w:pPr>
        <w:ind w:left="-18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B1D8B-DF53-487B-9B25-7D5E1C86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Bullet 1 Знак,Use Case List Paragraph Знак,асз.Списка Знак,Bullet List Знак,FooterText Знак,numbered Знак,Paragraphe de liste1 Знак,lp1 Знак,Маркер Знак,Абзац списка нумерованный Знак,Абзац списка литеральный Знак,ТЗ список Знак"/>
    <w:link w:val="a4"/>
    <w:uiPriority w:val="34"/>
    <w:qFormat/>
    <w:locked/>
  </w:style>
  <w:style w:type="paragraph" w:styleId="a4">
    <w:name w:val="List Paragraph"/>
    <w:aliases w:val="Bullet 1,Use Case List Paragraph,асз.Списка,Bullet List,FooterText,numbered,Paragraphe de liste1,lp1,Маркер,Абзац списка нумерованный,Абзац списка литеральный,ПС - Нумерованный,ТЗ список,Список маркированнный уровень 2,Table-Normal,1Булет"/>
    <w:basedOn w:val="a"/>
    <w:link w:val="a3"/>
    <w:uiPriority w:val="34"/>
    <w:qFormat/>
    <w:pPr>
      <w:ind w:left="720"/>
      <w:contextualSpacing/>
    </w:pPr>
  </w:style>
  <w:style w:type="paragraph" w:styleId="a5">
    <w:name w:val="header"/>
    <w:basedOn w:val="a"/>
    <w:link w:val="a6"/>
    <w:uiPriority w:val="99"/>
    <w:unhideWhenUsed/>
    <w:pPr>
      <w:tabs>
        <w:tab w:val="center" w:pos="4677"/>
        <w:tab w:val="right" w:pos="9355"/>
      </w:tabs>
      <w:spacing w:after="0" w:line="240" w:lineRule="auto"/>
    </w:pPr>
  </w:style>
  <w:style w:type="character" w:customStyle="1" w:styleId="a6">
    <w:name w:val="Верхний колонтитул Знак"/>
    <w:basedOn w:val="a0"/>
    <w:link w:val="a5"/>
    <w:uiPriority w:val="99"/>
  </w:style>
  <w:style w:type="paragraph" w:styleId="a7">
    <w:name w:val="footer"/>
    <w:basedOn w:val="a"/>
    <w:link w:val="a8"/>
    <w:uiPriority w:val="99"/>
    <w:unhideWhenUsed/>
    <w:pPr>
      <w:tabs>
        <w:tab w:val="center" w:pos="4677"/>
        <w:tab w:val="right" w:pos="9355"/>
      </w:tabs>
      <w:spacing w:after="0" w:line="240" w:lineRule="auto"/>
    </w:pPr>
  </w:style>
  <w:style w:type="character" w:customStyle="1" w:styleId="a8">
    <w:name w:val="Нижний колонтитул Знак"/>
    <w:basedOn w:val="a0"/>
    <w:link w:val="a7"/>
    <w:uiPriority w:val="99"/>
  </w:style>
  <w:style w:type="paragraph" w:styleId="a9">
    <w:name w:val="Balloon Text"/>
    <w:basedOn w:val="a"/>
    <w:link w:val="aa"/>
    <w:uiPriority w:val="99"/>
    <w:semiHidden/>
    <w:unhideWhenUse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Pr>
      <w:rFonts w:ascii="Segoe UI" w:hAnsi="Segoe UI" w:cs="Segoe UI"/>
      <w:sz w:val="18"/>
      <w:szCs w:val="18"/>
    </w:rPr>
  </w:style>
  <w:style w:type="character" w:styleId="ab">
    <w:name w:val="annotation reference"/>
    <w:basedOn w:val="a0"/>
    <w:uiPriority w:val="99"/>
    <w:semiHidden/>
    <w:unhideWhenUsed/>
    <w:rPr>
      <w:sz w:val="16"/>
      <w:szCs w:val="16"/>
    </w:rPr>
  </w:style>
  <w:style w:type="paragraph" w:styleId="ac">
    <w:name w:val="annotation text"/>
    <w:basedOn w:val="a"/>
    <w:link w:val="ad"/>
    <w:uiPriority w:val="99"/>
    <w:semiHidden/>
    <w:unhideWhenUsed/>
    <w:pPr>
      <w:spacing w:line="240" w:lineRule="auto"/>
    </w:pPr>
    <w:rPr>
      <w:sz w:val="20"/>
      <w:szCs w:val="20"/>
    </w:rPr>
  </w:style>
  <w:style w:type="character" w:customStyle="1" w:styleId="ad">
    <w:name w:val="Текст примечания Знак"/>
    <w:basedOn w:val="a0"/>
    <w:link w:val="ac"/>
    <w:uiPriority w:val="99"/>
    <w:semiHidden/>
    <w:rPr>
      <w:sz w:val="20"/>
      <w:szCs w:val="20"/>
    </w:rPr>
  </w:style>
  <w:style w:type="paragraph" w:styleId="ae">
    <w:name w:val="annotation subject"/>
    <w:basedOn w:val="ac"/>
    <w:next w:val="ac"/>
    <w:link w:val="af"/>
    <w:uiPriority w:val="99"/>
    <w:semiHidden/>
    <w:unhideWhenUsed/>
    <w:rPr>
      <w:b/>
      <w:bCs/>
    </w:rPr>
  </w:style>
  <w:style w:type="character" w:customStyle="1" w:styleId="af">
    <w:name w:val="Тема примечания Знак"/>
    <w:basedOn w:val="ad"/>
    <w:link w:val="ae"/>
    <w:uiPriority w:val="99"/>
    <w:semiHidden/>
    <w:rPr>
      <w:b/>
      <w:bCs/>
      <w:sz w:val="20"/>
      <w:szCs w:val="20"/>
    </w:rPr>
  </w:style>
  <w:style w:type="paragraph" w:styleId="af0">
    <w:name w:val="Body Text"/>
    <w:basedOn w:val="a"/>
    <w:link w:val="af1"/>
    <w:uiPriority w:val="1"/>
    <w:qFormat/>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1">
    <w:name w:val="Основной текст Знак"/>
    <w:basedOn w:val="a0"/>
    <w:link w:val="af0"/>
    <w:uiPriority w:val="1"/>
    <w:rPr>
      <w:rFonts w:ascii="Times New Roman" w:eastAsia="Times New Roman" w:hAnsi="Times New Roman" w:cs="Times New Roman"/>
      <w:sz w:val="28"/>
      <w:szCs w:val="28"/>
    </w:rPr>
  </w:style>
  <w:style w:type="paragraph" w:styleId="af2">
    <w:name w:val="Revision"/>
    <w:hidden/>
    <w:uiPriority w:val="99"/>
    <w:semiHidden/>
    <w:pPr>
      <w:spacing w:after="0" w:line="240" w:lineRule="auto"/>
    </w:pPr>
  </w:style>
  <w:style w:type="character" w:styleId="af3">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98549">
      <w:bodyDiv w:val="1"/>
      <w:marLeft w:val="0"/>
      <w:marRight w:val="0"/>
      <w:marTop w:val="0"/>
      <w:marBottom w:val="0"/>
      <w:divBdr>
        <w:top w:val="none" w:sz="0" w:space="0" w:color="auto"/>
        <w:left w:val="none" w:sz="0" w:space="0" w:color="auto"/>
        <w:bottom w:val="none" w:sz="0" w:space="0" w:color="auto"/>
        <w:right w:val="none" w:sz="0" w:space="0" w:color="auto"/>
      </w:divBdr>
    </w:div>
    <w:div w:id="424039426">
      <w:bodyDiv w:val="1"/>
      <w:marLeft w:val="0"/>
      <w:marRight w:val="0"/>
      <w:marTop w:val="0"/>
      <w:marBottom w:val="0"/>
      <w:divBdr>
        <w:top w:val="none" w:sz="0" w:space="0" w:color="auto"/>
        <w:left w:val="none" w:sz="0" w:space="0" w:color="auto"/>
        <w:bottom w:val="none" w:sz="0" w:space="0" w:color="auto"/>
        <w:right w:val="none" w:sz="0" w:space="0" w:color="auto"/>
      </w:divBdr>
    </w:div>
    <w:div w:id="711226658">
      <w:bodyDiv w:val="1"/>
      <w:marLeft w:val="0"/>
      <w:marRight w:val="0"/>
      <w:marTop w:val="0"/>
      <w:marBottom w:val="0"/>
      <w:divBdr>
        <w:top w:val="none" w:sz="0" w:space="0" w:color="auto"/>
        <w:left w:val="none" w:sz="0" w:space="0" w:color="auto"/>
        <w:bottom w:val="none" w:sz="0" w:space="0" w:color="auto"/>
        <w:right w:val="none" w:sz="0" w:space="0" w:color="auto"/>
      </w:divBdr>
    </w:div>
    <w:div w:id="807431157">
      <w:bodyDiv w:val="1"/>
      <w:marLeft w:val="0"/>
      <w:marRight w:val="0"/>
      <w:marTop w:val="0"/>
      <w:marBottom w:val="0"/>
      <w:divBdr>
        <w:top w:val="none" w:sz="0" w:space="0" w:color="auto"/>
        <w:left w:val="none" w:sz="0" w:space="0" w:color="auto"/>
        <w:bottom w:val="none" w:sz="0" w:space="0" w:color="auto"/>
        <w:right w:val="none" w:sz="0" w:space="0" w:color="auto"/>
      </w:divBdr>
    </w:div>
    <w:div w:id="924921873">
      <w:bodyDiv w:val="1"/>
      <w:marLeft w:val="0"/>
      <w:marRight w:val="0"/>
      <w:marTop w:val="0"/>
      <w:marBottom w:val="0"/>
      <w:divBdr>
        <w:top w:val="none" w:sz="0" w:space="0" w:color="auto"/>
        <w:left w:val="none" w:sz="0" w:space="0" w:color="auto"/>
        <w:bottom w:val="none" w:sz="0" w:space="0" w:color="auto"/>
        <w:right w:val="none" w:sz="0" w:space="0" w:color="auto"/>
      </w:divBdr>
    </w:div>
    <w:div w:id="1191644429">
      <w:bodyDiv w:val="1"/>
      <w:marLeft w:val="0"/>
      <w:marRight w:val="0"/>
      <w:marTop w:val="0"/>
      <w:marBottom w:val="0"/>
      <w:divBdr>
        <w:top w:val="none" w:sz="0" w:space="0" w:color="auto"/>
        <w:left w:val="none" w:sz="0" w:space="0" w:color="auto"/>
        <w:bottom w:val="none" w:sz="0" w:space="0" w:color="auto"/>
        <w:right w:val="none" w:sz="0" w:space="0" w:color="auto"/>
      </w:divBdr>
    </w:div>
    <w:div w:id="1245990396">
      <w:bodyDiv w:val="1"/>
      <w:marLeft w:val="0"/>
      <w:marRight w:val="0"/>
      <w:marTop w:val="0"/>
      <w:marBottom w:val="0"/>
      <w:divBdr>
        <w:top w:val="none" w:sz="0" w:space="0" w:color="auto"/>
        <w:left w:val="none" w:sz="0" w:space="0" w:color="auto"/>
        <w:bottom w:val="none" w:sz="0" w:space="0" w:color="auto"/>
        <w:right w:val="none" w:sz="0" w:space="0" w:color="auto"/>
      </w:divBdr>
    </w:div>
    <w:div w:id="1351957530">
      <w:bodyDiv w:val="1"/>
      <w:marLeft w:val="0"/>
      <w:marRight w:val="0"/>
      <w:marTop w:val="0"/>
      <w:marBottom w:val="0"/>
      <w:divBdr>
        <w:top w:val="none" w:sz="0" w:space="0" w:color="auto"/>
        <w:left w:val="none" w:sz="0" w:space="0" w:color="auto"/>
        <w:bottom w:val="none" w:sz="0" w:space="0" w:color="auto"/>
        <w:right w:val="none" w:sz="0" w:space="0" w:color="auto"/>
      </w:divBdr>
    </w:div>
    <w:div w:id="1391075326">
      <w:bodyDiv w:val="1"/>
      <w:marLeft w:val="0"/>
      <w:marRight w:val="0"/>
      <w:marTop w:val="0"/>
      <w:marBottom w:val="0"/>
      <w:divBdr>
        <w:top w:val="none" w:sz="0" w:space="0" w:color="auto"/>
        <w:left w:val="none" w:sz="0" w:space="0" w:color="auto"/>
        <w:bottom w:val="none" w:sz="0" w:space="0" w:color="auto"/>
        <w:right w:val="none" w:sz="0" w:space="0" w:color="auto"/>
      </w:divBdr>
    </w:div>
    <w:div w:id="1521814257">
      <w:bodyDiv w:val="1"/>
      <w:marLeft w:val="0"/>
      <w:marRight w:val="0"/>
      <w:marTop w:val="0"/>
      <w:marBottom w:val="0"/>
      <w:divBdr>
        <w:top w:val="none" w:sz="0" w:space="0" w:color="auto"/>
        <w:left w:val="none" w:sz="0" w:space="0" w:color="auto"/>
        <w:bottom w:val="none" w:sz="0" w:space="0" w:color="auto"/>
        <w:right w:val="none" w:sz="0" w:space="0" w:color="auto"/>
      </w:divBdr>
    </w:div>
    <w:div w:id="159817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756F4224C0FC56AD4D681D576988EBDA0713BB9956244C76294EA3E417F179F78D3A1615094B805BBCE3F163674A876FF4E0492330tD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9756F4224C0FC56AD4D681D576988EBDA0713BB9956244C76294EA3E417F179F78D3A1611094B805BBCE3F163674A876FF4E0492330tD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9756F4224C0FC56AD4D681D576988EBDA0713BB9956244C76294EA3E417F179F78D3A1610094B805BBCE3F163674A876FF4E0492330tDL" TargetMode="External"/><Relationship Id="rId5" Type="http://schemas.openxmlformats.org/officeDocument/2006/relationships/footnotes" Target="footnotes.xml"/><Relationship Id="rId10" Type="http://schemas.openxmlformats.org/officeDocument/2006/relationships/hyperlink" Target="consultantplus://offline/ref=59756F4224C0FC56AD4D681D576988EBDA0713BB9956244C76294EA3E417F179F78D3A1614064B805BBCE3F163674A876FF4E0492330tDL" TargetMode="External"/><Relationship Id="rId4" Type="http://schemas.openxmlformats.org/officeDocument/2006/relationships/webSettings" Target="webSettings.xml"/><Relationship Id="rId9" Type="http://schemas.openxmlformats.org/officeDocument/2006/relationships/hyperlink" Target="consultantplus://offline/ref=59756F4224C0FC56AD4D681D576988EBDA0713BB9956244C76294EA3E417F179F78D3A16140E4B805BBCE3F163674A876FF4E0492330tD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6241</Words>
  <Characters>35577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Галушкина Дарья Сергеевна</dc:creator>
  <cp:lastModifiedBy>Морозова Ольга Леонидовна</cp:lastModifiedBy>
  <cp:revision>10</cp:revision>
  <dcterms:created xsi:type="dcterms:W3CDTF">2022-10-12T08:36:00Z</dcterms:created>
  <dcterms:modified xsi:type="dcterms:W3CDTF">2022-10-12T09:07:00Z</dcterms:modified>
</cp:coreProperties>
</file>